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E2F54" w14:textId="12DB9978" w:rsidR="001E1AA1" w:rsidRPr="00850015" w:rsidRDefault="00E11F20" w:rsidP="00850015">
      <w:pPr>
        <w:autoSpaceDE w:val="0"/>
        <w:autoSpaceDN w:val="0"/>
        <w:adjustRightInd w:val="0"/>
        <w:spacing w:after="0"/>
        <w:ind w:left="-284" w:right="1"/>
        <w:jc w:val="both"/>
        <w:rPr>
          <w:b/>
          <w:bCs/>
          <w:sz w:val="24"/>
          <w:lang w:val="en-GB"/>
        </w:rPr>
      </w:pPr>
      <w:r w:rsidRPr="00850015">
        <w:rPr>
          <w:b/>
          <w:bCs/>
          <w:sz w:val="24"/>
          <w:lang w:val="en-GB"/>
        </w:rPr>
        <w:t>Bibliography</w:t>
      </w:r>
    </w:p>
    <w:p w14:paraId="160363F5" w14:textId="6045E0A9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Allentoft, M. E. - Sikora, M. - Sjogren, K.-G., et al. 2015</w:t>
      </w:r>
      <w:r w:rsidRPr="003D2D8F">
        <w:rPr>
          <w:rFonts w:ascii="Arial" w:hAnsi="Arial" w:cs="Arial"/>
        </w:rPr>
        <w:t>:</w:t>
      </w:r>
      <w:r w:rsidRPr="003D2D8F">
        <w:t xml:space="preserve"> Population genomics of Bronze Age Eurasia</w:t>
      </w:r>
      <w:r w:rsidRPr="003D2D8F">
        <w:rPr>
          <w:rFonts w:ascii="Arial" w:hAnsi="Arial" w:cs="Arial"/>
        </w:rPr>
        <w:t>.</w:t>
      </w:r>
      <w:r w:rsidRPr="003D2D8F">
        <w:t xml:space="preserve"> Nature</w:t>
      </w:r>
      <w:r w:rsidRPr="003D2D8F">
        <w:rPr>
          <w:rFonts w:ascii="Arial" w:hAnsi="Arial" w:cs="Arial"/>
        </w:rPr>
        <w:t xml:space="preserve"> </w:t>
      </w:r>
      <w:r w:rsidRPr="003D2D8F">
        <w:t>522</w:t>
      </w:r>
      <w:r w:rsidRPr="003D2D8F">
        <w:rPr>
          <w:rFonts w:ascii="Arial" w:hAnsi="Arial" w:cs="Arial"/>
        </w:rPr>
        <w:t>/</w:t>
      </w:r>
      <w:r w:rsidRPr="003D2D8F">
        <w:t>7555, 167-172.</w:t>
      </w:r>
    </w:p>
    <w:p w14:paraId="73C8AAD4" w14:textId="4635CBDE" w:rsidR="0020058F" w:rsidRPr="0020058F" w:rsidRDefault="0020058F" w:rsidP="00D8449A">
      <w:pPr>
        <w:pStyle w:val="EndNoteBibliography"/>
        <w:spacing w:after="0"/>
        <w:ind w:right="1" w:hanging="284"/>
        <w:jc w:val="both"/>
      </w:pPr>
      <w:r w:rsidRPr="00E0779E">
        <w:rPr>
          <w:i/>
        </w:rPr>
        <w:t>Alt, K. W., &amp; Vach, W. 1995</w:t>
      </w:r>
      <w:r>
        <w:rPr>
          <w:i/>
        </w:rPr>
        <w:t>:</w:t>
      </w:r>
      <w:r w:rsidRPr="00E0779E">
        <w:rPr>
          <w:i/>
        </w:rPr>
        <w:t xml:space="preserve"> </w:t>
      </w:r>
      <w:r w:rsidRPr="0020058F">
        <w:t>Detection of kinship structures in skeletal remains. In B. Jacob &amp; W. Bonte (Eds.), Advances in forensic sciences: Vol. 7. Forensic odontology and anthropology (pp. 27-34). Berlin: Köster.</w:t>
      </w:r>
    </w:p>
    <w:p w14:paraId="3FA305F6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F5F941D">
        <w:rPr>
          <w:i/>
          <w:iCs/>
        </w:rPr>
        <w:t>Amorim, C. E. G. - Vai, S. - Posth, C., et al. 2018</w:t>
      </w:r>
      <w:r w:rsidRPr="0F5F941D">
        <w:rPr>
          <w:rFonts w:ascii="Arial" w:hAnsi="Arial" w:cs="Arial"/>
        </w:rPr>
        <w:t>:</w:t>
      </w:r>
      <w:r>
        <w:t xml:space="preserve"> Understanding 6th-century barbarian social organization and migration through paleogenomics</w:t>
      </w:r>
      <w:r w:rsidRPr="0F5F941D">
        <w:rPr>
          <w:rFonts w:ascii="Arial" w:hAnsi="Arial" w:cs="Arial"/>
        </w:rPr>
        <w:t>.</w:t>
      </w:r>
      <w:r>
        <w:t xml:space="preserve"> Nature Communications</w:t>
      </w:r>
      <w:r w:rsidRPr="0F5F941D">
        <w:rPr>
          <w:rFonts w:ascii="Arial" w:hAnsi="Arial" w:cs="Arial"/>
        </w:rPr>
        <w:t xml:space="preserve"> </w:t>
      </w:r>
      <w:r>
        <w:t>9.</w:t>
      </w:r>
    </w:p>
    <w:p w14:paraId="2DAA813C" w14:textId="39269018" w:rsidR="6C4FE853" w:rsidRDefault="6C4FE853" w:rsidP="00D8449A">
      <w:pPr>
        <w:pStyle w:val="EndNoteBibliography"/>
        <w:spacing w:after="0"/>
        <w:ind w:right="1" w:hanging="284"/>
        <w:jc w:val="both"/>
      </w:pPr>
      <w:r w:rsidRPr="00E0779E">
        <w:rPr>
          <w:i/>
          <w:iCs/>
        </w:rPr>
        <w:t>Arbiza, L . - Gottipati, S. - Siepel, A., et al. 2014:</w:t>
      </w:r>
      <w:r>
        <w:t xml:space="preserve"> Contrasting x-linked and autosomal diversity across 14 human populations. The American Journal of Human Genetics, 94(6):827 – 844.</w:t>
      </w:r>
    </w:p>
    <w:p w14:paraId="672F8B41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Blanton, R. E. -  Fargher, L.</w:t>
      </w:r>
      <w:r w:rsidRPr="003D2D8F">
        <w:t xml:space="preserve"> </w:t>
      </w:r>
      <w:r w:rsidRPr="003D2D8F">
        <w:rPr>
          <w:i/>
        </w:rPr>
        <w:t>2008</w:t>
      </w:r>
      <w:r w:rsidRPr="003D2D8F">
        <w:rPr>
          <w:rFonts w:ascii="Arial" w:hAnsi="Arial" w:cs="Arial"/>
        </w:rPr>
        <w:t>:</w:t>
      </w:r>
      <w:r w:rsidRPr="003D2D8F">
        <w:t xml:space="preserve"> Collective action in the formation of pre-modern states</w:t>
      </w:r>
      <w:r w:rsidRPr="003D2D8F">
        <w:rPr>
          <w:rFonts w:ascii="Arial" w:hAnsi="Arial" w:cs="Arial"/>
        </w:rPr>
        <w:t>.</w:t>
      </w:r>
      <w:r w:rsidRPr="003D2D8F">
        <w:t xml:space="preserve"> Fundamental issues in archaeology. New York: Springer.</w:t>
      </w:r>
    </w:p>
    <w:p w14:paraId="5C4682B8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Blanton, R. E. 2009</w:t>
      </w:r>
      <w:r w:rsidRPr="003D2D8F">
        <w:rPr>
          <w:rFonts w:ascii="Arial" w:hAnsi="Arial" w:cs="Arial"/>
        </w:rPr>
        <w:t>:</w:t>
      </w:r>
      <w:r w:rsidRPr="003D2D8F">
        <w:t xml:space="preserve"> Collective Action and Adaptive Socioecological Cycles in Premodern States</w:t>
      </w:r>
      <w:r w:rsidRPr="003D2D8F">
        <w:rPr>
          <w:rFonts w:ascii="Arial" w:hAnsi="Arial" w:cs="Arial"/>
        </w:rPr>
        <w:t>.</w:t>
      </w:r>
      <w:r w:rsidRPr="003D2D8F">
        <w:t xml:space="preserve"> Cross-Cultural Research</w:t>
      </w:r>
      <w:r w:rsidRPr="003D2D8F">
        <w:rPr>
          <w:rFonts w:ascii="Arial" w:hAnsi="Arial" w:cs="Arial"/>
        </w:rPr>
        <w:t xml:space="preserve"> </w:t>
      </w:r>
      <w:r w:rsidRPr="003D2D8F">
        <w:t>44</w:t>
      </w:r>
      <w:r w:rsidRPr="003D2D8F">
        <w:rPr>
          <w:rFonts w:ascii="Arial" w:hAnsi="Arial" w:cs="Arial"/>
        </w:rPr>
        <w:t>/</w:t>
      </w:r>
      <w:r w:rsidRPr="003D2D8F">
        <w:t>1, 41-59.</w:t>
      </w:r>
    </w:p>
    <w:p w14:paraId="057CD5FB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Blanton, R. E. 2015</w:t>
      </w:r>
      <w:r w:rsidRPr="003D2D8F">
        <w:rPr>
          <w:rFonts w:ascii="Arial" w:hAnsi="Arial" w:cs="Arial"/>
        </w:rPr>
        <w:t>:</w:t>
      </w:r>
      <w:r w:rsidRPr="003D2D8F">
        <w:t xml:space="preserve"> Theories of ethnicity and the dynamics of ethnic change in multiethnic societies</w:t>
      </w:r>
      <w:r w:rsidRPr="003D2D8F">
        <w:rPr>
          <w:rFonts w:ascii="Arial" w:hAnsi="Arial" w:cs="Arial"/>
        </w:rPr>
        <w:t>.</w:t>
      </w:r>
      <w:r w:rsidRPr="003D2D8F">
        <w:t xml:space="preserve"> Proceedings of the National Academy of Sciences of the United States of America</w:t>
      </w:r>
      <w:r w:rsidRPr="003D2D8F">
        <w:rPr>
          <w:rFonts w:ascii="Arial" w:hAnsi="Arial" w:cs="Arial"/>
        </w:rPr>
        <w:t xml:space="preserve"> </w:t>
      </w:r>
      <w:r w:rsidRPr="003D2D8F">
        <w:t>112</w:t>
      </w:r>
      <w:r w:rsidRPr="003D2D8F">
        <w:rPr>
          <w:rFonts w:ascii="Arial" w:hAnsi="Arial" w:cs="Arial"/>
        </w:rPr>
        <w:t>/</w:t>
      </w:r>
      <w:r w:rsidRPr="003D2D8F">
        <w:t>30, 9176-9181.</w:t>
      </w:r>
    </w:p>
    <w:p w14:paraId="096D5FD3" w14:textId="77777777" w:rsidR="00757023" w:rsidRPr="009E2137" w:rsidRDefault="00757023" w:rsidP="00D8449A">
      <w:pPr>
        <w:pStyle w:val="EndNoteBibliography"/>
        <w:spacing w:after="0"/>
        <w:ind w:right="1" w:hanging="284"/>
        <w:jc w:val="both"/>
        <w:rPr>
          <w:lang w:val="de-DE"/>
        </w:rPr>
      </w:pPr>
      <w:r w:rsidRPr="009E2137">
        <w:rPr>
          <w:i/>
          <w:lang w:val="de-DE"/>
        </w:rPr>
        <w:t>Brather, S.</w:t>
      </w:r>
      <w:r w:rsidRPr="009E2137">
        <w:rPr>
          <w:lang w:val="de-DE"/>
        </w:rPr>
        <w:t xml:space="preserve"> </w:t>
      </w:r>
      <w:r w:rsidRPr="009E2137">
        <w:rPr>
          <w:i/>
          <w:lang w:val="de-DE"/>
        </w:rPr>
        <w:t>2008</w:t>
      </w:r>
      <w:r w:rsidRPr="009E2137">
        <w:rPr>
          <w:rFonts w:ascii="Arial" w:hAnsi="Arial" w:cs="Arial"/>
          <w:lang w:val="de-DE"/>
        </w:rPr>
        <w:t>:</w:t>
      </w:r>
      <w:r w:rsidRPr="009E2137">
        <w:rPr>
          <w:lang w:val="de-DE"/>
        </w:rPr>
        <w:t xml:space="preserve"> Archäologie der westlichen Slawen : Siedlung, Wirtschaft und Gesellschaft im früh- und hochmittelalterlichen Ostmitteleuropa</w:t>
      </w:r>
      <w:r w:rsidRPr="009E2137">
        <w:rPr>
          <w:rFonts w:ascii="Arial" w:hAnsi="Arial" w:cs="Arial"/>
          <w:lang w:val="de-DE"/>
        </w:rPr>
        <w:t>.</w:t>
      </w:r>
      <w:r w:rsidRPr="009E2137">
        <w:rPr>
          <w:lang w:val="de-DE"/>
        </w:rPr>
        <w:t xml:space="preserve"> Ergänzungsbände zum Reallexikon der germanischen Altertumskunde </w:t>
      </w:r>
      <w:r w:rsidRPr="009E2137">
        <w:rPr>
          <w:rFonts w:ascii="Arial" w:hAnsi="Arial" w:cs="Arial"/>
          <w:lang w:val="de-DE"/>
        </w:rPr>
        <w:t>Bd 61</w:t>
      </w:r>
      <w:r w:rsidRPr="009E2137">
        <w:rPr>
          <w:lang w:val="de-DE"/>
        </w:rPr>
        <w:t>. Berlin-New York: Walter de Gruyter.</w:t>
      </w:r>
    </w:p>
    <w:p w14:paraId="15F27DCF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Brather, S. 2011</w:t>
      </w:r>
      <w:r w:rsidRPr="003D2D8F">
        <w:rPr>
          <w:rFonts w:ascii="Arial" w:hAnsi="Arial" w:cs="Arial"/>
        </w:rPr>
        <w:t>:</w:t>
      </w:r>
      <w:r w:rsidRPr="003D2D8F">
        <w:t xml:space="preserve"> The Western Slavs of the Seventh to the Eleventh Century – An Archaeological Perspective</w:t>
      </w:r>
      <w:r w:rsidRPr="003D2D8F">
        <w:rPr>
          <w:rFonts w:ascii="Arial" w:hAnsi="Arial" w:cs="Arial"/>
        </w:rPr>
        <w:t>.</w:t>
      </w:r>
      <w:r w:rsidRPr="003D2D8F">
        <w:t xml:space="preserve"> History Compass</w:t>
      </w:r>
      <w:r w:rsidRPr="003D2D8F">
        <w:rPr>
          <w:rFonts w:ascii="Arial" w:hAnsi="Arial" w:cs="Arial"/>
        </w:rPr>
        <w:t xml:space="preserve"> </w:t>
      </w:r>
      <w:r w:rsidRPr="003D2D8F">
        <w:t>9</w:t>
      </w:r>
      <w:r w:rsidRPr="003D2D8F">
        <w:rPr>
          <w:rFonts w:ascii="Arial" w:hAnsi="Arial" w:cs="Arial"/>
        </w:rPr>
        <w:t>/</w:t>
      </w:r>
      <w:r w:rsidRPr="003D2D8F">
        <w:t>6, 454-473.</w:t>
      </w:r>
    </w:p>
    <w:p w14:paraId="0E802C33" w14:textId="610B7498" w:rsidR="00757023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Broushaki, F. - Thomas, M. G. - Link, V., et al. 2016</w:t>
      </w:r>
      <w:r w:rsidRPr="003D2D8F">
        <w:rPr>
          <w:rFonts w:ascii="Arial" w:hAnsi="Arial" w:cs="Arial"/>
        </w:rPr>
        <w:t>:</w:t>
      </w:r>
      <w:r w:rsidRPr="003D2D8F">
        <w:t xml:space="preserve"> Early Neolithic genomes from the eastern Fertile Crescent</w:t>
      </w:r>
      <w:r w:rsidRPr="003D2D8F">
        <w:rPr>
          <w:rFonts w:ascii="Arial" w:hAnsi="Arial" w:cs="Arial"/>
        </w:rPr>
        <w:t>.</w:t>
      </w:r>
      <w:r w:rsidRPr="003D2D8F">
        <w:t xml:space="preserve"> Science</w:t>
      </w:r>
      <w:r w:rsidRPr="003D2D8F">
        <w:rPr>
          <w:rFonts w:ascii="Arial" w:hAnsi="Arial" w:cs="Arial"/>
        </w:rPr>
        <w:t xml:space="preserve"> </w:t>
      </w:r>
      <w:r w:rsidRPr="003D2D8F">
        <w:t>353</w:t>
      </w:r>
      <w:r w:rsidRPr="003D2D8F">
        <w:rPr>
          <w:rFonts w:ascii="Arial" w:hAnsi="Arial" w:cs="Arial"/>
        </w:rPr>
        <w:t>/</w:t>
      </w:r>
      <w:r w:rsidRPr="003D2D8F">
        <w:t>6298, 499-503.</w:t>
      </w:r>
    </w:p>
    <w:p w14:paraId="0F84C955" w14:textId="52E8DFEB" w:rsidR="007B165A" w:rsidRPr="003D2D8F" w:rsidRDefault="007B165A" w:rsidP="00D8449A">
      <w:pPr>
        <w:pStyle w:val="EndNoteBibliography"/>
        <w:spacing w:after="0"/>
        <w:ind w:right="1" w:hanging="284"/>
        <w:jc w:val="both"/>
      </w:pPr>
      <w:r w:rsidRPr="007B165A">
        <w:rPr>
          <w:i/>
        </w:rPr>
        <w:t>Buikstra, J. E., &amp; Beck, L. A. editors. 2006</w:t>
      </w:r>
      <w:r>
        <w:t>: Bioarchaeology: The contextual analysis of human remains. London: Academic Press.</w:t>
      </w:r>
    </w:p>
    <w:p w14:paraId="4E9C70A7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Curta, F. 2009a</w:t>
      </w:r>
      <w:r w:rsidRPr="003D2D8F">
        <w:rPr>
          <w:rFonts w:ascii="Arial" w:hAnsi="Arial" w:cs="Arial"/>
        </w:rPr>
        <w:t>:</w:t>
      </w:r>
      <w:r w:rsidRPr="003D2D8F">
        <w:t xml:space="preserve"> The history and archaeology of Great Moravia: an introduction</w:t>
      </w:r>
      <w:r w:rsidRPr="003D2D8F">
        <w:rPr>
          <w:rFonts w:ascii="Arial" w:hAnsi="Arial" w:cs="Arial"/>
        </w:rPr>
        <w:t>.</w:t>
      </w:r>
      <w:r w:rsidRPr="003D2D8F">
        <w:t xml:space="preserve"> Early Medieval Europe</w:t>
      </w:r>
      <w:r w:rsidRPr="003D2D8F">
        <w:rPr>
          <w:rFonts w:ascii="Arial" w:hAnsi="Arial" w:cs="Arial"/>
        </w:rPr>
        <w:t xml:space="preserve"> </w:t>
      </w:r>
      <w:r w:rsidRPr="003D2D8F">
        <w:t>17</w:t>
      </w:r>
      <w:r w:rsidRPr="003D2D8F">
        <w:rPr>
          <w:rFonts w:ascii="Arial" w:hAnsi="Arial" w:cs="Arial"/>
        </w:rPr>
        <w:t>/</w:t>
      </w:r>
      <w:r w:rsidRPr="003D2D8F">
        <w:t>3, 238-247.</w:t>
      </w:r>
    </w:p>
    <w:p w14:paraId="403B52FC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Curta, F. 2009b</w:t>
      </w:r>
      <w:r w:rsidRPr="003D2D8F">
        <w:rPr>
          <w:rFonts w:ascii="Arial" w:hAnsi="Arial" w:cs="Arial"/>
        </w:rPr>
        <w:t>:</w:t>
      </w:r>
      <w:r w:rsidRPr="003D2D8F">
        <w:t xml:space="preserve"> The early Slavs in Bohemia and Moravia: a response to my critics</w:t>
      </w:r>
      <w:r w:rsidRPr="003D2D8F">
        <w:rPr>
          <w:rFonts w:ascii="Arial" w:hAnsi="Arial" w:cs="Arial"/>
        </w:rPr>
        <w:t>.</w:t>
      </w:r>
      <w:r w:rsidRPr="003D2D8F">
        <w:t xml:space="preserve"> Archeologické rozhledy</w:t>
      </w:r>
      <w:r w:rsidRPr="003D2D8F">
        <w:rPr>
          <w:rFonts w:ascii="Arial" w:hAnsi="Arial" w:cs="Arial"/>
        </w:rPr>
        <w:t xml:space="preserve"> </w:t>
      </w:r>
      <w:r w:rsidRPr="003D2D8F">
        <w:t>61</w:t>
      </w:r>
      <w:r w:rsidRPr="003D2D8F">
        <w:rPr>
          <w:rFonts w:ascii="Arial" w:hAnsi="Arial" w:cs="Arial"/>
        </w:rPr>
        <w:t>/</w:t>
      </w:r>
      <w:r w:rsidRPr="003D2D8F">
        <w:t>4, 725-754.</w:t>
      </w:r>
    </w:p>
    <w:p w14:paraId="6A0F19EF" w14:textId="7B7980D4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Curta, F.</w:t>
      </w:r>
      <w:r w:rsidRPr="003D2D8F">
        <w:t xml:space="preserve"> </w:t>
      </w:r>
      <w:r w:rsidRPr="003D2D8F">
        <w:rPr>
          <w:i/>
        </w:rPr>
        <w:t>2019</w:t>
      </w:r>
      <w:r w:rsidRPr="003D2D8F">
        <w:rPr>
          <w:rFonts w:ascii="Arial" w:hAnsi="Arial" w:cs="Arial"/>
        </w:rPr>
        <w:t>:</w:t>
      </w:r>
      <w:r w:rsidRPr="003D2D8F">
        <w:t xml:space="preserve"> Eastern Europe in the Middle Ages (500-1300)</w:t>
      </w:r>
      <w:r w:rsidRPr="003D2D8F">
        <w:rPr>
          <w:rFonts w:ascii="Arial" w:hAnsi="Arial" w:cs="Arial"/>
        </w:rPr>
        <w:t>.</w:t>
      </w:r>
      <w:r w:rsidRPr="003D2D8F">
        <w:t xml:space="preserve"> Brill's companions to European history, </w:t>
      </w:r>
      <w:r w:rsidRPr="003D2D8F">
        <w:rPr>
          <w:rFonts w:ascii="Arial" w:hAnsi="Arial" w:cs="Arial"/>
        </w:rPr>
        <w:t>volume 19</w:t>
      </w:r>
      <w:r w:rsidRPr="003D2D8F">
        <w:t>. Leiden - Boston: Brill.</w:t>
      </w:r>
    </w:p>
    <w:p w14:paraId="1D11C519" w14:textId="77777777" w:rsidR="00CA491C" w:rsidRDefault="0020058F" w:rsidP="00D8449A">
      <w:pPr>
        <w:pStyle w:val="EndNoteBibliography"/>
        <w:spacing w:after="0"/>
        <w:ind w:right="1" w:hanging="284"/>
        <w:jc w:val="both"/>
      </w:pPr>
      <w:r w:rsidRPr="00E0779E">
        <w:rPr>
          <w:i/>
        </w:rPr>
        <w:t>Cvrček, J., Velemínský, P., Dupej, J., Vostrý, L., &amp; Brůžek, J</w:t>
      </w:r>
      <w:r w:rsidRPr="0020058F">
        <w:t>. 2018. Kinship and morphological similarity in the skeletal remains of individuals with known genealogical data (Bohemia, 19th to 20th centuries): A new methodological approach. American Journal of Physical Anthropology, 167(3), 541-556.</w:t>
      </w:r>
    </w:p>
    <w:p w14:paraId="0CFD3B01" w14:textId="7DB17CE8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DeMarrais, E. -  Earle, T. 2017</w:t>
      </w:r>
      <w:r w:rsidRPr="003D2D8F">
        <w:rPr>
          <w:rFonts w:ascii="Arial" w:hAnsi="Arial" w:cs="Arial"/>
        </w:rPr>
        <w:t>:</w:t>
      </w:r>
      <w:r w:rsidRPr="003D2D8F">
        <w:t xml:space="preserve"> Collective Action Theory and the Dynamics of Complex Societies</w:t>
      </w:r>
      <w:r w:rsidRPr="003D2D8F">
        <w:rPr>
          <w:rFonts w:ascii="Arial" w:hAnsi="Arial" w:cs="Arial"/>
        </w:rPr>
        <w:t>.</w:t>
      </w:r>
      <w:r w:rsidRPr="003D2D8F">
        <w:t xml:space="preserve"> </w:t>
      </w:r>
      <w:r w:rsidRPr="003D2D8F">
        <w:rPr>
          <w:rFonts w:ascii="Arial" w:hAnsi="Arial" w:cs="Arial"/>
        </w:rPr>
        <w:t>I</w:t>
      </w:r>
      <w:r w:rsidRPr="003D2D8F">
        <w:t>n</w:t>
      </w:r>
      <w:r w:rsidRPr="003D2D8F">
        <w:rPr>
          <w:rFonts w:ascii="Arial" w:hAnsi="Arial" w:cs="Arial"/>
        </w:rPr>
        <w:t>:</w:t>
      </w:r>
      <w:r w:rsidRPr="003D2D8F">
        <w:t xml:space="preserve"> D. Brenneis - K. B. Strier ed</w:t>
      </w:r>
      <w:r w:rsidRPr="003D2D8F">
        <w:rPr>
          <w:rFonts w:ascii="Arial" w:hAnsi="Arial" w:cs="Arial"/>
        </w:rPr>
        <w:t>d</w:t>
      </w:r>
      <w:r w:rsidRPr="003D2D8F">
        <w:t>., Annual Review of Anthropology, Vol 46</w:t>
      </w:r>
      <w:r w:rsidRPr="003D2D8F">
        <w:rPr>
          <w:rFonts w:ascii="Arial" w:hAnsi="Arial" w:cs="Arial"/>
        </w:rPr>
        <w:t>,</w:t>
      </w:r>
      <w:r w:rsidRPr="003D2D8F">
        <w:t xml:space="preserve"> Annual Review of Anthropology, Palo Alto: Annual Reviews, 183-201.</w:t>
      </w:r>
    </w:p>
    <w:p w14:paraId="355939D7" w14:textId="77777777" w:rsidR="00757023" w:rsidRPr="009E2137" w:rsidRDefault="00757023" w:rsidP="00D8449A">
      <w:pPr>
        <w:pStyle w:val="EndNoteBibliography"/>
        <w:spacing w:after="0"/>
        <w:ind w:right="1" w:hanging="284"/>
        <w:jc w:val="both"/>
        <w:rPr>
          <w:lang w:val="de-DE"/>
        </w:rPr>
      </w:pPr>
      <w:r w:rsidRPr="003D2D8F">
        <w:rPr>
          <w:i/>
        </w:rPr>
        <w:t>Dresler, P. -  Macháček, J. 2008</w:t>
      </w:r>
      <w:r w:rsidRPr="003D2D8F">
        <w:rPr>
          <w:rFonts w:ascii="Arial" w:hAnsi="Arial" w:cs="Arial"/>
        </w:rPr>
        <w:t>:</w:t>
      </w:r>
      <w:r w:rsidRPr="003D2D8F">
        <w:t xml:space="preserve"> The hinterland of an Early Mediaeval centre at Pohansko near Břeclav</w:t>
      </w:r>
      <w:r w:rsidRPr="003D2D8F">
        <w:rPr>
          <w:rFonts w:ascii="Arial" w:hAnsi="Arial" w:cs="Arial"/>
        </w:rPr>
        <w:t>.</w:t>
      </w:r>
      <w:r w:rsidRPr="003D2D8F">
        <w:t xml:space="preserve"> </w:t>
      </w:r>
      <w:r w:rsidRPr="009E2137">
        <w:rPr>
          <w:rFonts w:ascii="Arial" w:hAnsi="Arial" w:cs="Arial"/>
          <w:lang w:val="de-DE"/>
        </w:rPr>
        <w:t>I</w:t>
      </w:r>
      <w:r w:rsidRPr="009E2137">
        <w:rPr>
          <w:lang w:val="de-DE"/>
        </w:rPr>
        <w:t>n</w:t>
      </w:r>
      <w:r w:rsidRPr="009E2137">
        <w:rPr>
          <w:rFonts w:ascii="Arial" w:hAnsi="Arial" w:cs="Arial"/>
          <w:lang w:val="de-DE"/>
        </w:rPr>
        <w:t>:</w:t>
      </w:r>
      <w:r w:rsidRPr="009E2137">
        <w:rPr>
          <w:lang w:val="de-DE"/>
        </w:rPr>
        <w:t xml:space="preserve"> L. Poláček ed., Das wirtschäftliche Hinterland der frühmittelalterlichen Zentren</w:t>
      </w:r>
      <w:r w:rsidRPr="009E2137">
        <w:rPr>
          <w:rFonts w:ascii="Arial" w:hAnsi="Arial" w:cs="Arial"/>
          <w:lang w:val="de-DE"/>
        </w:rPr>
        <w:t>,</w:t>
      </w:r>
      <w:r w:rsidRPr="009E2137">
        <w:rPr>
          <w:lang w:val="de-DE"/>
        </w:rPr>
        <w:t xml:space="preserve"> Spisy Archeologického ústavu AV ČR Brno 31, Brno: Archeologický ústav AV ČR, Brno, v.v.i, 313-325.</w:t>
      </w:r>
    </w:p>
    <w:p w14:paraId="056B139E" w14:textId="135E1B9E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Dzino, D.</w:t>
      </w:r>
      <w:r w:rsidRPr="003D2D8F">
        <w:t xml:space="preserve"> </w:t>
      </w:r>
      <w:r w:rsidRPr="003D2D8F">
        <w:rPr>
          <w:i/>
        </w:rPr>
        <w:t>2010</w:t>
      </w:r>
      <w:r w:rsidRPr="003D2D8F">
        <w:rPr>
          <w:rFonts w:ascii="Arial" w:hAnsi="Arial" w:cs="Arial"/>
        </w:rPr>
        <w:t>:</w:t>
      </w:r>
      <w:r w:rsidRPr="003D2D8F">
        <w:t xml:space="preserve"> Becoming Slav, becoming Croat : identity transformations in post-Roman and early medieval Dalmatia</w:t>
      </w:r>
      <w:r w:rsidRPr="003D2D8F">
        <w:rPr>
          <w:rFonts w:ascii="Arial" w:hAnsi="Arial" w:cs="Arial"/>
        </w:rPr>
        <w:t>.</w:t>
      </w:r>
      <w:r w:rsidRPr="003D2D8F">
        <w:t xml:space="preserve"> East Central and Eastern Europe in the Middle Ages, 450-1450 </w:t>
      </w:r>
      <w:r w:rsidRPr="003D2D8F">
        <w:rPr>
          <w:rFonts w:ascii="Arial" w:hAnsi="Arial" w:cs="Arial"/>
        </w:rPr>
        <w:t>12</w:t>
      </w:r>
      <w:r w:rsidRPr="003D2D8F">
        <w:t>. Leiden - Boston: Brill.</w:t>
      </w:r>
    </w:p>
    <w:p w14:paraId="1C563605" w14:textId="67FB44A5" w:rsidR="0020058F" w:rsidRPr="0020058F" w:rsidRDefault="0020058F" w:rsidP="00D8449A">
      <w:pPr>
        <w:pStyle w:val="EndNoteBibliography"/>
        <w:spacing w:after="0"/>
        <w:ind w:right="1" w:hanging="284"/>
        <w:jc w:val="both"/>
      </w:pPr>
      <w:r w:rsidRPr="00E0779E">
        <w:rPr>
          <w:i/>
          <w:iCs/>
        </w:rPr>
        <w:t>Esparza, Á., Palomo-Díez, S., Velasco-Vázquez, J., Delibes, G., Arroyo-Pardo, E., &amp; Salazar-García, D. C</w:t>
      </w:r>
      <w:r>
        <w:t xml:space="preserve">. 2017. Familiar kinship? Palaeogenetic and isotopic evidence from a triple burial of the Cogotas I archaeological culture (bronze age, Iberian peninsula). Oxford Journal of Archaeology, 36(3), 223-242. </w:t>
      </w:r>
    </w:p>
    <w:p w14:paraId="73587560" w14:textId="6FF18047" w:rsidR="5D67056B" w:rsidRDefault="5D67056B" w:rsidP="00D8449A">
      <w:pPr>
        <w:pStyle w:val="EndNoteBibliography"/>
        <w:spacing w:after="0"/>
        <w:ind w:right="1" w:hanging="284"/>
        <w:jc w:val="both"/>
      </w:pPr>
      <w:r w:rsidRPr="00E0779E">
        <w:rPr>
          <w:i/>
          <w:iCs/>
        </w:rPr>
        <w:t>Excoffier, L. - Dupanloup, I. - Huerta-Sánchez, E., et al. 2010a</w:t>
      </w:r>
      <w:r>
        <w:t>: Robust demographic inference from genomic and SNP data. PLOS Genetics, 9(10):1–17, 10.</w:t>
      </w:r>
    </w:p>
    <w:p w14:paraId="7BF6B550" w14:textId="44D33FE9" w:rsidR="5D67056B" w:rsidRDefault="5D67056B" w:rsidP="00D8449A">
      <w:pPr>
        <w:pStyle w:val="EndNoteBibliography"/>
        <w:spacing w:after="0"/>
        <w:ind w:right="1" w:hanging="284"/>
        <w:jc w:val="both"/>
      </w:pPr>
      <w:r w:rsidRPr="00E0779E">
        <w:rPr>
          <w:i/>
          <w:iCs/>
        </w:rPr>
        <w:t>Excoffier, L. - Lisher, H. E. L. 2010b:</w:t>
      </w:r>
      <w:r>
        <w:t xml:space="preserve"> Arlequin suite ver 3.5: A new series of programs to perform population genetics analyses under Linux and Windows. Molecular Ecology Resources, 10(3): 564–567.</w:t>
      </w:r>
    </w:p>
    <w:p w14:paraId="02C95289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Feinman, G. 2018</w:t>
      </w:r>
      <w:r w:rsidRPr="003D2D8F">
        <w:rPr>
          <w:rFonts w:ascii="Arial" w:hAnsi="Arial" w:cs="Arial"/>
        </w:rPr>
        <w:t>:</w:t>
      </w:r>
      <w:r w:rsidRPr="003D2D8F">
        <w:t xml:space="preserve"> The Governance and Leadership of Prehispanic Mesoamerican Polities: New Perspectives and Comparative Implications</w:t>
      </w:r>
      <w:r w:rsidRPr="003D2D8F">
        <w:rPr>
          <w:rFonts w:ascii="Arial" w:hAnsi="Arial" w:cs="Arial"/>
        </w:rPr>
        <w:t>.</w:t>
      </w:r>
      <w:r w:rsidRPr="003D2D8F">
        <w:t xml:space="preserve"> Cliodynamics</w:t>
      </w:r>
      <w:r w:rsidRPr="003D2D8F">
        <w:rPr>
          <w:rFonts w:ascii="Arial" w:hAnsi="Arial" w:cs="Arial"/>
        </w:rPr>
        <w:t xml:space="preserve"> </w:t>
      </w:r>
      <w:r w:rsidRPr="003D2D8F">
        <w:t>9</w:t>
      </w:r>
      <w:r w:rsidRPr="003D2D8F">
        <w:rPr>
          <w:rFonts w:ascii="Arial" w:hAnsi="Arial" w:cs="Arial"/>
        </w:rPr>
        <w:t>/</w:t>
      </w:r>
      <w:r w:rsidRPr="003D2D8F">
        <w:t>2, 1–39.</w:t>
      </w:r>
    </w:p>
    <w:p w14:paraId="66661DF6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lastRenderedPageBreak/>
        <w:t>Fernandes, D. M. - Strapagiel, D. - Borowka, P., et al. 2018</w:t>
      </w:r>
      <w:r w:rsidRPr="003D2D8F">
        <w:rPr>
          <w:rFonts w:ascii="Arial" w:hAnsi="Arial" w:cs="Arial"/>
        </w:rPr>
        <w:t>:</w:t>
      </w:r>
      <w:r w:rsidRPr="003D2D8F">
        <w:t xml:space="preserve"> A genomic Neolithic time transect of hunter-farmer admixture in central Poland</w:t>
      </w:r>
      <w:r w:rsidRPr="003D2D8F">
        <w:rPr>
          <w:rFonts w:ascii="Arial" w:hAnsi="Arial" w:cs="Arial"/>
        </w:rPr>
        <w:t>.</w:t>
      </w:r>
      <w:r w:rsidRPr="003D2D8F">
        <w:t xml:space="preserve"> Scientific Reports</w:t>
      </w:r>
      <w:r w:rsidRPr="003D2D8F">
        <w:rPr>
          <w:rFonts w:ascii="Arial" w:hAnsi="Arial" w:cs="Arial"/>
        </w:rPr>
        <w:t xml:space="preserve"> </w:t>
      </w:r>
      <w:r w:rsidRPr="003D2D8F">
        <w:t>8.</w:t>
      </w:r>
    </w:p>
    <w:p w14:paraId="4605AE75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Furholt, M. - Grier, C. - Spriggs, M., et al. 2019</w:t>
      </w:r>
      <w:r w:rsidRPr="003D2D8F">
        <w:rPr>
          <w:rFonts w:ascii="Arial" w:hAnsi="Arial" w:cs="Arial"/>
        </w:rPr>
        <w:t>:</w:t>
      </w:r>
      <w:r w:rsidRPr="003D2D8F">
        <w:t xml:space="preserve"> Political Economy in the Archaeology of Emergent Complexity: a Synthesis of Bottom-Up and Top-Down Approaches</w:t>
      </w:r>
      <w:r w:rsidRPr="003D2D8F">
        <w:rPr>
          <w:rFonts w:ascii="Arial" w:hAnsi="Arial" w:cs="Arial"/>
        </w:rPr>
        <w:t>.</w:t>
      </w:r>
      <w:r w:rsidRPr="003D2D8F">
        <w:t xml:space="preserve"> Journal of Archaeological Method and Theory.</w:t>
      </w:r>
    </w:p>
    <w:p w14:paraId="1C822332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Goldberg, E. J.</w:t>
      </w:r>
      <w:r w:rsidRPr="003D2D8F">
        <w:t xml:space="preserve"> </w:t>
      </w:r>
      <w:r w:rsidRPr="003D2D8F">
        <w:rPr>
          <w:i/>
        </w:rPr>
        <w:t>2006</w:t>
      </w:r>
      <w:r w:rsidRPr="003D2D8F">
        <w:rPr>
          <w:rFonts w:ascii="Arial" w:hAnsi="Arial" w:cs="Arial"/>
        </w:rPr>
        <w:t>:</w:t>
      </w:r>
      <w:r w:rsidRPr="003D2D8F">
        <w:t xml:space="preserve"> Struggle for empire: kingship and conflict under Louis the German, 817-876</w:t>
      </w:r>
      <w:r w:rsidRPr="003D2D8F">
        <w:rPr>
          <w:rFonts w:ascii="Arial" w:hAnsi="Arial" w:cs="Arial"/>
        </w:rPr>
        <w:t>.</w:t>
      </w:r>
      <w:r w:rsidRPr="003D2D8F">
        <w:t xml:space="preserve"> Conjunctions of religion and power in the medieval past. Ithaca, N.Y.: Cornell University Press.</w:t>
      </w:r>
    </w:p>
    <w:p w14:paraId="66FC8AC5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Haak, W. - Lazaridis, I. - Patterson, N., et al. 2015</w:t>
      </w:r>
      <w:r w:rsidRPr="003D2D8F">
        <w:rPr>
          <w:rFonts w:ascii="Arial" w:hAnsi="Arial" w:cs="Arial"/>
        </w:rPr>
        <w:t>:</w:t>
      </w:r>
      <w:r w:rsidRPr="003D2D8F">
        <w:t xml:space="preserve"> Massive migration from the steppe was a source for Indo-European languages in Europe</w:t>
      </w:r>
      <w:r w:rsidRPr="003D2D8F">
        <w:rPr>
          <w:rFonts w:ascii="Arial" w:hAnsi="Arial" w:cs="Arial"/>
        </w:rPr>
        <w:t>.</w:t>
      </w:r>
      <w:r w:rsidRPr="003D2D8F">
        <w:t xml:space="preserve"> Nature</w:t>
      </w:r>
      <w:r w:rsidRPr="003D2D8F">
        <w:rPr>
          <w:rFonts w:ascii="Arial" w:hAnsi="Arial" w:cs="Arial"/>
        </w:rPr>
        <w:t xml:space="preserve"> </w:t>
      </w:r>
      <w:r w:rsidRPr="003D2D8F">
        <w:t>522</w:t>
      </w:r>
      <w:r w:rsidRPr="003D2D8F">
        <w:rPr>
          <w:rFonts w:ascii="Arial" w:hAnsi="Arial" w:cs="Arial"/>
        </w:rPr>
        <w:t>/</w:t>
      </w:r>
      <w:r w:rsidRPr="003D2D8F">
        <w:t>7555, 207-+.</w:t>
      </w:r>
    </w:p>
    <w:p w14:paraId="07EAA2C7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Havlík, L.</w:t>
      </w:r>
      <w:r w:rsidRPr="003D2D8F">
        <w:t xml:space="preserve"> </w:t>
      </w:r>
      <w:r w:rsidRPr="003D2D8F">
        <w:rPr>
          <w:i/>
        </w:rPr>
        <w:t>1978</w:t>
      </w:r>
      <w:r w:rsidRPr="003D2D8F">
        <w:rPr>
          <w:rFonts w:ascii="Arial" w:hAnsi="Arial" w:cs="Arial"/>
        </w:rPr>
        <w:t>:</w:t>
      </w:r>
      <w:r w:rsidRPr="003D2D8F">
        <w:t xml:space="preserve"> Morava v 9.-10. století. K problematice politického postavení, sociální a vládní struktury a organizace</w:t>
      </w:r>
      <w:r w:rsidRPr="003D2D8F">
        <w:rPr>
          <w:rFonts w:ascii="Arial" w:hAnsi="Arial" w:cs="Arial"/>
        </w:rPr>
        <w:t>.</w:t>
      </w:r>
      <w:r w:rsidRPr="003D2D8F">
        <w:t xml:space="preserve"> Studie ČSAV č. 7. Praha: Academia.</w:t>
      </w:r>
    </w:p>
    <w:p w14:paraId="2C56F897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Herold, H. 2012</w:t>
      </w:r>
      <w:r w:rsidRPr="003D2D8F">
        <w:rPr>
          <w:rFonts w:ascii="Arial" w:hAnsi="Arial" w:cs="Arial"/>
        </w:rPr>
        <w:t>:</w:t>
      </w:r>
      <w:r w:rsidRPr="003D2D8F">
        <w:t xml:space="preserve"> Fortified Settlements of the 9th and 10th Centuries ad in Central Europe: Structure, Function and Symbolism</w:t>
      </w:r>
      <w:r w:rsidRPr="003D2D8F">
        <w:rPr>
          <w:rFonts w:ascii="Arial" w:hAnsi="Arial" w:cs="Arial"/>
        </w:rPr>
        <w:t>.</w:t>
      </w:r>
      <w:r w:rsidRPr="003D2D8F">
        <w:t xml:space="preserve"> Medieval Archaeology</w:t>
      </w:r>
      <w:r w:rsidRPr="003D2D8F">
        <w:rPr>
          <w:rFonts w:ascii="Arial" w:hAnsi="Arial" w:cs="Arial"/>
        </w:rPr>
        <w:t xml:space="preserve"> </w:t>
      </w:r>
      <w:r w:rsidRPr="003D2D8F">
        <w:t>56</w:t>
      </w:r>
      <w:r w:rsidRPr="003D2D8F">
        <w:rPr>
          <w:rFonts w:ascii="Arial" w:hAnsi="Arial" w:cs="Arial"/>
        </w:rPr>
        <w:t>/</w:t>
      </w:r>
      <w:r w:rsidRPr="003D2D8F">
        <w:t>1, 60-84.</w:t>
      </w:r>
    </w:p>
    <w:p w14:paraId="4443397B" w14:textId="54A46E35" w:rsidR="00757023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Heyd, V. 2017</w:t>
      </w:r>
      <w:r w:rsidRPr="003D2D8F">
        <w:rPr>
          <w:rFonts w:ascii="Arial" w:hAnsi="Arial" w:cs="Arial"/>
        </w:rPr>
        <w:t>:</w:t>
      </w:r>
      <w:r w:rsidRPr="003D2D8F">
        <w:t xml:space="preserve"> Kossinna's smile</w:t>
      </w:r>
      <w:r w:rsidRPr="003D2D8F">
        <w:rPr>
          <w:rFonts w:ascii="Arial" w:hAnsi="Arial" w:cs="Arial"/>
        </w:rPr>
        <w:t>.</w:t>
      </w:r>
      <w:r w:rsidRPr="003D2D8F">
        <w:t xml:space="preserve"> Antiquity</w:t>
      </w:r>
      <w:r w:rsidRPr="003D2D8F">
        <w:rPr>
          <w:rFonts w:ascii="Arial" w:hAnsi="Arial" w:cs="Arial"/>
        </w:rPr>
        <w:t xml:space="preserve"> </w:t>
      </w:r>
      <w:r w:rsidRPr="003D2D8F">
        <w:t>91</w:t>
      </w:r>
      <w:r w:rsidRPr="003D2D8F">
        <w:rPr>
          <w:rFonts w:ascii="Arial" w:hAnsi="Arial" w:cs="Arial"/>
        </w:rPr>
        <w:t>/</w:t>
      </w:r>
      <w:r w:rsidRPr="003D2D8F">
        <w:t>356, 348-359.</w:t>
      </w:r>
    </w:p>
    <w:p w14:paraId="41DA306B" w14:textId="77777777" w:rsidR="00182856" w:rsidRDefault="00117E61" w:rsidP="00D8449A">
      <w:pPr>
        <w:pStyle w:val="EndNoteBibliography"/>
        <w:spacing w:after="0"/>
        <w:ind w:right="1" w:hanging="284"/>
        <w:jc w:val="both"/>
      </w:pPr>
      <w:r w:rsidRPr="0F5F941D">
        <w:rPr>
          <w:i/>
          <w:iCs/>
        </w:rPr>
        <w:t xml:space="preserve">Hladík, M. </w:t>
      </w:r>
      <w:r>
        <w:t>2020: Mikulčice and its hinterland : an archaeological model for medieval settlement patterns on the middle course of the Morava River (7th to mid-13th centuries). East Central and Eastern Europe in the Middle Ages, 450-1450, volume 61. Leiden: Brill.</w:t>
      </w:r>
    </w:p>
    <w:p w14:paraId="11CCFFCE" w14:textId="05B9BED2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F5F941D">
        <w:rPr>
          <w:i/>
          <w:iCs/>
        </w:rPr>
        <w:t>Hofmanova, Z. - Kreutzer, S. - Hellenthal, G., et al. 2016</w:t>
      </w:r>
      <w:r w:rsidRPr="0F5F941D">
        <w:rPr>
          <w:rFonts w:ascii="Arial" w:hAnsi="Arial" w:cs="Arial"/>
        </w:rPr>
        <w:t>:</w:t>
      </w:r>
      <w:r>
        <w:t xml:space="preserve"> Early farmers from across Europe directly descended from Neolithic Aegeans</w:t>
      </w:r>
      <w:r w:rsidRPr="0F5F941D">
        <w:rPr>
          <w:rFonts w:ascii="Arial" w:hAnsi="Arial" w:cs="Arial"/>
        </w:rPr>
        <w:t>.</w:t>
      </w:r>
      <w:r>
        <w:t xml:space="preserve"> Proceedings of the National Academy of Sciences of the United States of America</w:t>
      </w:r>
      <w:r w:rsidRPr="0F5F941D">
        <w:rPr>
          <w:rFonts w:ascii="Arial" w:hAnsi="Arial" w:cs="Arial"/>
        </w:rPr>
        <w:t xml:space="preserve"> </w:t>
      </w:r>
      <w:r>
        <w:t>113</w:t>
      </w:r>
      <w:r w:rsidRPr="0F5F941D">
        <w:rPr>
          <w:rFonts w:ascii="Arial" w:hAnsi="Arial" w:cs="Arial"/>
        </w:rPr>
        <w:t>/</w:t>
      </w:r>
      <w:r>
        <w:t>25, 6886-6891.</w:t>
      </w:r>
    </w:p>
    <w:p w14:paraId="2FBFFA87" w14:textId="0C4902C5" w:rsidR="3DD8EA75" w:rsidRDefault="3DD8EA75" w:rsidP="00D8449A">
      <w:pPr>
        <w:pStyle w:val="EndNoteBibliography"/>
        <w:spacing w:after="0"/>
        <w:ind w:right="1" w:hanging="284"/>
        <w:jc w:val="both"/>
      </w:pPr>
      <w:r w:rsidRPr="00E0779E">
        <w:rPr>
          <w:i/>
          <w:iCs/>
        </w:rPr>
        <w:t>Hofmanová, Z. - Kreutzer, S. - Hellenthal, G., et al. 2016</w:t>
      </w:r>
      <w:r>
        <w:t>: Early farmers from across Europe directly descended from Neolithic Aegeans. Proc Natl Acad Sci USA, 113(25):6886–6891.</w:t>
      </w:r>
    </w:p>
    <w:p w14:paraId="4659FF2B" w14:textId="2FFD58E7" w:rsidR="713D855A" w:rsidRDefault="713D855A" w:rsidP="00D8449A">
      <w:pPr>
        <w:pStyle w:val="EndNoteBibliography"/>
        <w:spacing w:after="0"/>
        <w:ind w:right="1" w:hanging="284"/>
        <w:jc w:val="both"/>
      </w:pPr>
      <w:r w:rsidRPr="00E0779E">
        <w:rPr>
          <w:i/>
          <w:iCs/>
        </w:rPr>
        <w:t>Korneliussen, T. S. - Albrechtsen, A. - Nielsen, R. 2014</w:t>
      </w:r>
      <w:r>
        <w:t xml:space="preserve">: ANGSD: analysis of next generation se- quencing data. BMC bioinformatics, 15(1):356,  </w:t>
      </w:r>
    </w:p>
    <w:p w14:paraId="38931479" w14:textId="7FDDD2EB" w:rsidR="713D855A" w:rsidRDefault="713D855A" w:rsidP="00D8449A">
      <w:pPr>
        <w:pStyle w:val="EndNoteBibliography"/>
        <w:spacing w:after="0"/>
        <w:ind w:right="1" w:hanging="284"/>
        <w:jc w:val="both"/>
      </w:pPr>
      <w:r w:rsidRPr="00E0779E">
        <w:rPr>
          <w:i/>
          <w:iCs/>
        </w:rPr>
        <w:t>Korneliussen, T.S. - Moltke, I. 2015:</w:t>
      </w:r>
      <w:r>
        <w:t xml:space="preserve"> NgsRelate: a software tool for estimating pairwise relatedness from next-generation sequencing data. Bioinformatics 31(24): 4009–4011.</w:t>
      </w:r>
    </w:p>
    <w:p w14:paraId="7263753A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Kouřil, P. ed.,</w:t>
      </w:r>
      <w:r w:rsidRPr="003D2D8F">
        <w:t xml:space="preserve"> 2014, Great Moravia and the Beginnings of Christianity, ed. P. Kouřil. Velká Morava: 1150 let křesťanství ve středu Evropy,   Brno: The Institute of Archaeology of the Academy of Science of the Czech Republic.</w:t>
      </w:r>
    </w:p>
    <w:p w14:paraId="0C60C372" w14:textId="26F9A09C" w:rsidR="00757023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Krzewińska, M. - Kjellström, A. - Günther, T., et al. 2018</w:t>
      </w:r>
      <w:r w:rsidRPr="003D2D8F">
        <w:rPr>
          <w:rFonts w:ascii="Arial" w:hAnsi="Arial" w:cs="Arial"/>
        </w:rPr>
        <w:t>:</w:t>
      </w:r>
      <w:r w:rsidRPr="003D2D8F">
        <w:t xml:space="preserve"> Genomic and Strontium Isotope Variation Reveal Immigration Patterns in a Viking Age Town</w:t>
      </w:r>
      <w:r w:rsidRPr="003D2D8F">
        <w:rPr>
          <w:rFonts w:ascii="Arial" w:hAnsi="Arial" w:cs="Arial"/>
        </w:rPr>
        <w:t>.</w:t>
      </w:r>
      <w:r w:rsidRPr="003D2D8F">
        <w:t xml:space="preserve"> Current Biology</w:t>
      </w:r>
      <w:r w:rsidRPr="003D2D8F">
        <w:rPr>
          <w:rFonts w:ascii="Arial" w:hAnsi="Arial" w:cs="Arial"/>
        </w:rPr>
        <w:t xml:space="preserve"> </w:t>
      </w:r>
      <w:r w:rsidRPr="003D2D8F">
        <w:t>28</w:t>
      </w:r>
      <w:r w:rsidRPr="003D2D8F">
        <w:rPr>
          <w:rFonts w:ascii="Arial" w:hAnsi="Arial" w:cs="Arial"/>
        </w:rPr>
        <w:t>/</w:t>
      </w:r>
      <w:r w:rsidRPr="003D2D8F">
        <w:t>17, 2730-2738.e2710.</w:t>
      </w:r>
    </w:p>
    <w:p w14:paraId="51933CEA" w14:textId="33FD9811" w:rsidR="007B165A" w:rsidRPr="003D2D8F" w:rsidRDefault="007B165A" w:rsidP="00D8449A">
      <w:pPr>
        <w:pStyle w:val="EndNoteBibliography"/>
        <w:spacing w:after="0"/>
        <w:ind w:right="1" w:hanging="284"/>
        <w:jc w:val="both"/>
      </w:pPr>
      <w:r w:rsidRPr="007B165A">
        <w:rPr>
          <w:i/>
        </w:rPr>
        <w:t>Larsen, C. S. 2018</w:t>
      </w:r>
      <w:r>
        <w:t>: Bioarchaeology in perspective: From classifications of the dead to conditions of the living. Am J Phys Anthropol, 165(4), 865-878.</w:t>
      </w:r>
    </w:p>
    <w:p w14:paraId="0472ED15" w14:textId="55C94580" w:rsidR="00757023" w:rsidRPr="00905E6D" w:rsidRDefault="00757023" w:rsidP="00D8449A">
      <w:pPr>
        <w:pStyle w:val="EndNoteBibliography"/>
        <w:spacing w:after="0"/>
        <w:ind w:right="1" w:hanging="284"/>
        <w:jc w:val="both"/>
      </w:pPr>
      <w:r w:rsidRPr="0F5F941D">
        <w:rPr>
          <w:i/>
          <w:iCs/>
        </w:rPr>
        <w:t>Lazaridis, I. - Nadel, D. - Rollefson, G., et al. 2016</w:t>
      </w:r>
      <w:r w:rsidRPr="0F5F941D">
        <w:rPr>
          <w:rFonts w:ascii="Arial" w:hAnsi="Arial" w:cs="Arial"/>
        </w:rPr>
        <w:t>:</w:t>
      </w:r>
      <w:r>
        <w:t xml:space="preserve"> Genomic insights into the origin of farming in the ancient Near East</w:t>
      </w:r>
      <w:r w:rsidRPr="0F5F941D">
        <w:rPr>
          <w:rFonts w:ascii="Arial" w:hAnsi="Arial" w:cs="Arial"/>
        </w:rPr>
        <w:t>.</w:t>
      </w:r>
      <w:r>
        <w:t xml:space="preserve"> </w:t>
      </w:r>
      <w:r w:rsidRPr="00905E6D">
        <w:t>Nature</w:t>
      </w:r>
      <w:r w:rsidRPr="00905E6D">
        <w:rPr>
          <w:rFonts w:ascii="Arial" w:hAnsi="Arial" w:cs="Arial"/>
        </w:rPr>
        <w:t xml:space="preserve"> </w:t>
      </w:r>
      <w:r w:rsidRPr="00905E6D">
        <w:t>536</w:t>
      </w:r>
      <w:r w:rsidRPr="00905E6D">
        <w:rPr>
          <w:rFonts w:ascii="Arial" w:hAnsi="Arial" w:cs="Arial"/>
        </w:rPr>
        <w:t>/</w:t>
      </w:r>
      <w:r w:rsidRPr="00905E6D">
        <w:t>7617, 419.</w:t>
      </w:r>
    </w:p>
    <w:p w14:paraId="257C27BA" w14:textId="7556D93A" w:rsidR="007B165A" w:rsidRPr="00905E6D" w:rsidRDefault="007B165A" w:rsidP="00D8449A">
      <w:pPr>
        <w:pStyle w:val="EndNoteBibliography"/>
        <w:spacing w:after="0"/>
        <w:ind w:right="1" w:hanging="284"/>
        <w:jc w:val="both"/>
      </w:pPr>
      <w:r w:rsidRPr="007B165A">
        <w:rPr>
          <w:i/>
        </w:rPr>
        <w:t>Lewis, M. E. 2007</w:t>
      </w:r>
      <w:r>
        <w:t>: The bioarchaeology of children. Cambridge: Cambridge University Press.</w:t>
      </w:r>
    </w:p>
    <w:p w14:paraId="24A06BA4" w14:textId="094DF401" w:rsidR="07D59CDC" w:rsidRDefault="07D59CDC" w:rsidP="00D8449A">
      <w:pPr>
        <w:pStyle w:val="EndNoteBibliography"/>
        <w:spacing w:after="0"/>
        <w:ind w:right="1" w:hanging="284"/>
        <w:jc w:val="both"/>
      </w:pPr>
      <w:r w:rsidRPr="00E0779E">
        <w:rPr>
          <w:i/>
          <w:iCs/>
        </w:rPr>
        <w:t>Link, V. - Kousathanas, A. - Veeramah, K., et al. 2017</w:t>
      </w:r>
      <w:r>
        <w:t>: ATLAS: Analysis tools for low-depth and ancient samples. bioRxiv, http: //biorxiv.org/content/early/2017/02/02/105346.</w:t>
      </w:r>
    </w:p>
    <w:p w14:paraId="3AAC4A2F" w14:textId="77777777" w:rsidR="00757023" w:rsidRPr="009E2137" w:rsidRDefault="00757023" w:rsidP="00D8449A">
      <w:pPr>
        <w:pStyle w:val="EndNoteBibliography"/>
        <w:spacing w:after="0"/>
        <w:ind w:right="1" w:hanging="284"/>
        <w:jc w:val="both"/>
        <w:rPr>
          <w:lang w:val="de-DE"/>
        </w:rPr>
      </w:pPr>
      <w:r w:rsidRPr="009E2137">
        <w:rPr>
          <w:i/>
          <w:lang w:val="de-DE"/>
        </w:rPr>
        <w:t>Macháček, J. -  Klanicová, E. 1997</w:t>
      </w:r>
      <w:r w:rsidRPr="009E2137">
        <w:rPr>
          <w:rFonts w:ascii="Arial" w:hAnsi="Arial" w:cs="Arial"/>
          <w:lang w:val="de-DE"/>
        </w:rPr>
        <w:t>:</w:t>
      </w:r>
      <w:r w:rsidRPr="009E2137">
        <w:rPr>
          <w:lang w:val="de-DE"/>
        </w:rPr>
        <w:t xml:space="preserve"> Die Gräber aus der Völkerwanderungszeit in Břeclav / Lundenburg - Líbivá</w:t>
      </w:r>
      <w:r w:rsidRPr="009E2137">
        <w:rPr>
          <w:rFonts w:ascii="Arial" w:hAnsi="Arial" w:cs="Arial"/>
          <w:lang w:val="de-DE"/>
        </w:rPr>
        <w:t>.</w:t>
      </w:r>
      <w:r w:rsidRPr="009E2137">
        <w:rPr>
          <w:lang w:val="de-DE"/>
        </w:rPr>
        <w:t xml:space="preserve"> </w:t>
      </w:r>
      <w:r w:rsidRPr="009E2137">
        <w:rPr>
          <w:rFonts w:ascii="Arial" w:hAnsi="Arial" w:cs="Arial"/>
          <w:lang w:val="de-DE"/>
        </w:rPr>
        <w:t>I</w:t>
      </w:r>
      <w:r w:rsidRPr="009E2137">
        <w:rPr>
          <w:lang w:val="de-DE"/>
        </w:rPr>
        <w:t>n</w:t>
      </w:r>
      <w:r w:rsidRPr="009E2137">
        <w:rPr>
          <w:rFonts w:ascii="Arial" w:hAnsi="Arial" w:cs="Arial"/>
          <w:lang w:val="de-DE"/>
        </w:rPr>
        <w:t>:</w:t>
      </w:r>
      <w:r w:rsidRPr="009E2137">
        <w:rPr>
          <w:lang w:val="de-DE"/>
        </w:rPr>
        <w:t xml:space="preserve"> J. Tejral - H. Friesinger - M. Kazanski ed</w:t>
      </w:r>
      <w:r w:rsidRPr="009E2137">
        <w:rPr>
          <w:rFonts w:ascii="Arial" w:hAnsi="Arial" w:cs="Arial"/>
          <w:lang w:val="de-DE"/>
        </w:rPr>
        <w:t>d</w:t>
      </w:r>
      <w:r w:rsidRPr="009E2137">
        <w:rPr>
          <w:lang w:val="de-DE"/>
        </w:rPr>
        <w:t>., Neue Beiträge zur Erforschung der Spätantike im mittleren Donauraum : Materialen der Internationalen Fachkonferenz : Kravsko 17.-20.Mai 1995</w:t>
      </w:r>
      <w:r w:rsidRPr="009E2137">
        <w:rPr>
          <w:rFonts w:ascii="Arial" w:hAnsi="Arial" w:cs="Arial"/>
          <w:lang w:val="de-DE"/>
        </w:rPr>
        <w:t>,</w:t>
      </w:r>
      <w:r w:rsidRPr="009E2137">
        <w:rPr>
          <w:lang w:val="de-DE"/>
        </w:rPr>
        <w:t xml:space="preserve"> Spisy Archeologického ústavu AV ČR Brno 8, Brno: Archäologisches Institut der Akademie der Wissenschaften der Tschechischen Republik, 57-65.</w:t>
      </w:r>
    </w:p>
    <w:p w14:paraId="1F1EEC71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Macháček, J.</w:t>
      </w:r>
      <w:r w:rsidRPr="003D2D8F">
        <w:t xml:space="preserve"> </w:t>
      </w:r>
      <w:r w:rsidRPr="003D2D8F">
        <w:rPr>
          <w:i/>
        </w:rPr>
        <w:t>2010</w:t>
      </w:r>
      <w:r w:rsidRPr="003D2D8F">
        <w:rPr>
          <w:rFonts w:ascii="Arial" w:hAnsi="Arial" w:cs="Arial"/>
        </w:rPr>
        <w:t>:</w:t>
      </w:r>
      <w:r w:rsidRPr="003D2D8F">
        <w:t xml:space="preserve"> The Rise of Medieval Towns and States in East Central Europe: Early Medieval Centres as Social and Economic Systems</w:t>
      </w:r>
      <w:r w:rsidRPr="003D2D8F">
        <w:rPr>
          <w:rFonts w:ascii="Arial" w:hAnsi="Arial" w:cs="Arial"/>
        </w:rPr>
        <w:t>.</w:t>
      </w:r>
      <w:r w:rsidRPr="003D2D8F">
        <w:t xml:space="preserve"> East Central and Eastern Europe in the Middle Ages, 450-1450 </w:t>
      </w:r>
      <w:r w:rsidRPr="003D2D8F">
        <w:rPr>
          <w:rFonts w:ascii="Arial" w:hAnsi="Arial" w:cs="Arial"/>
        </w:rPr>
        <w:t>10</w:t>
      </w:r>
      <w:r w:rsidRPr="003D2D8F">
        <w:t>. Leiden - Boston: Brill.</w:t>
      </w:r>
    </w:p>
    <w:p w14:paraId="39D670EF" w14:textId="77777777" w:rsidR="00757023" w:rsidRPr="009E2137" w:rsidRDefault="00757023" w:rsidP="00D8449A">
      <w:pPr>
        <w:pStyle w:val="EndNoteBibliography"/>
        <w:spacing w:after="0"/>
        <w:ind w:right="1" w:hanging="284"/>
        <w:jc w:val="both"/>
        <w:rPr>
          <w:lang w:val="de-DE"/>
        </w:rPr>
      </w:pPr>
      <w:r w:rsidRPr="009E2137">
        <w:rPr>
          <w:i/>
          <w:lang w:val="de-DE"/>
        </w:rPr>
        <w:t>Macháček, J. 2011</w:t>
      </w:r>
      <w:r w:rsidRPr="009E2137">
        <w:rPr>
          <w:rFonts w:ascii="Arial" w:hAnsi="Arial" w:cs="Arial"/>
          <w:lang w:val="de-DE"/>
        </w:rPr>
        <w:t>:</w:t>
      </w:r>
      <w:r w:rsidRPr="009E2137">
        <w:rPr>
          <w:lang w:val="de-DE"/>
        </w:rPr>
        <w:t xml:space="preserve"> Fünfzig Jahre archäologische Ausgrabungen in Pohansko bei Břeclav</w:t>
      </w:r>
      <w:r w:rsidRPr="009E2137">
        <w:rPr>
          <w:rFonts w:ascii="Arial" w:hAnsi="Arial" w:cs="Arial"/>
          <w:lang w:val="de-DE"/>
        </w:rPr>
        <w:t>.</w:t>
      </w:r>
      <w:r w:rsidRPr="009E2137">
        <w:rPr>
          <w:lang w:val="de-DE"/>
        </w:rPr>
        <w:t xml:space="preserve"> </w:t>
      </w:r>
      <w:r w:rsidRPr="009E2137">
        <w:rPr>
          <w:rFonts w:ascii="Arial" w:hAnsi="Arial" w:cs="Arial"/>
          <w:lang w:val="de-DE"/>
        </w:rPr>
        <w:t>I</w:t>
      </w:r>
      <w:r w:rsidRPr="009E2137">
        <w:rPr>
          <w:lang w:val="de-DE"/>
        </w:rPr>
        <w:t>n</w:t>
      </w:r>
      <w:r w:rsidRPr="009E2137">
        <w:rPr>
          <w:rFonts w:ascii="Arial" w:hAnsi="Arial" w:cs="Arial"/>
          <w:lang w:val="de-DE"/>
        </w:rPr>
        <w:t>:</w:t>
      </w:r>
      <w:r w:rsidRPr="009E2137">
        <w:rPr>
          <w:lang w:val="de-DE"/>
        </w:rPr>
        <w:t xml:space="preserve"> J. Macháček - Š. Ungerman ed</w:t>
      </w:r>
      <w:r w:rsidRPr="009E2137">
        <w:rPr>
          <w:rFonts w:ascii="Arial" w:hAnsi="Arial" w:cs="Arial"/>
          <w:lang w:val="de-DE"/>
        </w:rPr>
        <w:t>d</w:t>
      </w:r>
      <w:r w:rsidRPr="009E2137">
        <w:rPr>
          <w:lang w:val="de-DE"/>
        </w:rPr>
        <w:t>., Frühgeschichtliche Zentralorte in Mitteleuropa</w:t>
      </w:r>
      <w:r w:rsidRPr="009E2137">
        <w:rPr>
          <w:rFonts w:ascii="Arial" w:hAnsi="Arial" w:cs="Arial"/>
          <w:lang w:val="de-DE"/>
        </w:rPr>
        <w:t>,</w:t>
      </w:r>
      <w:r w:rsidRPr="009E2137">
        <w:rPr>
          <w:lang w:val="de-DE"/>
        </w:rPr>
        <w:t xml:space="preserve"> Studien zur Archäologie Europas, Bonn: Verlag Dr. Rudolf Habelt GmbH, 15-33.</w:t>
      </w:r>
    </w:p>
    <w:p w14:paraId="30AA71B1" w14:textId="77777777" w:rsidR="00757023" w:rsidRPr="009E2137" w:rsidRDefault="00757023" w:rsidP="00D8449A">
      <w:pPr>
        <w:pStyle w:val="EndNoteBibliography"/>
        <w:spacing w:after="0"/>
        <w:ind w:right="1" w:hanging="284"/>
        <w:jc w:val="both"/>
        <w:rPr>
          <w:lang w:val="de-DE"/>
        </w:rPr>
      </w:pPr>
      <w:r w:rsidRPr="003D2D8F">
        <w:rPr>
          <w:i/>
        </w:rPr>
        <w:t>Macháček, J. 2013</w:t>
      </w:r>
      <w:r w:rsidRPr="003D2D8F">
        <w:rPr>
          <w:rFonts w:ascii="Arial" w:hAnsi="Arial" w:cs="Arial"/>
        </w:rPr>
        <w:t>:</w:t>
      </w:r>
      <w:r w:rsidRPr="003D2D8F">
        <w:t xml:space="preserve"> Great Moravian Central Places and their Practical Function, Social Significance and Symbolic Meaning</w:t>
      </w:r>
      <w:r w:rsidRPr="003D2D8F">
        <w:rPr>
          <w:rFonts w:ascii="Arial" w:hAnsi="Arial" w:cs="Arial"/>
        </w:rPr>
        <w:t>.</w:t>
      </w:r>
      <w:r w:rsidRPr="003D2D8F">
        <w:t xml:space="preserve"> </w:t>
      </w:r>
      <w:r w:rsidRPr="009E2137">
        <w:rPr>
          <w:rFonts w:ascii="Arial" w:hAnsi="Arial" w:cs="Arial"/>
          <w:lang w:val="de-DE"/>
        </w:rPr>
        <w:t>I</w:t>
      </w:r>
      <w:r w:rsidRPr="009E2137">
        <w:rPr>
          <w:lang w:val="de-DE"/>
        </w:rPr>
        <w:t>n</w:t>
      </w:r>
      <w:r w:rsidRPr="009E2137">
        <w:rPr>
          <w:rFonts w:ascii="Arial" w:hAnsi="Arial" w:cs="Arial"/>
          <w:lang w:val="de-DE"/>
        </w:rPr>
        <w:t>:</w:t>
      </w:r>
      <w:r w:rsidRPr="009E2137">
        <w:rPr>
          <w:lang w:val="de-DE"/>
        </w:rPr>
        <w:t xml:space="preserve"> P. Ettel - L. Werther ed</w:t>
      </w:r>
      <w:r w:rsidRPr="009E2137">
        <w:rPr>
          <w:rFonts w:ascii="Arial" w:hAnsi="Arial" w:cs="Arial"/>
          <w:lang w:val="de-DE"/>
        </w:rPr>
        <w:t>d</w:t>
      </w:r>
      <w:r w:rsidRPr="009E2137">
        <w:rPr>
          <w:lang w:val="de-DE"/>
        </w:rPr>
        <w:t>., Zentrale Orte und Zentrale Räume des Frühmittelalters in Süddeutschland, Mainz: Verlag des Römisch-Germanischen Zentralmuseums, 235-248.</w:t>
      </w:r>
    </w:p>
    <w:p w14:paraId="67AE4691" w14:textId="77777777" w:rsidR="00757023" w:rsidRPr="009E2137" w:rsidRDefault="00757023" w:rsidP="00D8449A">
      <w:pPr>
        <w:pStyle w:val="EndNoteBibliography"/>
        <w:spacing w:after="0"/>
        <w:ind w:right="1" w:hanging="284"/>
        <w:jc w:val="both"/>
        <w:rPr>
          <w:lang w:val="de-DE"/>
        </w:rPr>
      </w:pPr>
      <w:r w:rsidRPr="009E2137">
        <w:rPr>
          <w:i/>
          <w:lang w:val="de-DE"/>
        </w:rPr>
        <w:lastRenderedPageBreak/>
        <w:t>Macháček, J. - Dresler, P. - Přichystalová, R., et al.</w:t>
      </w:r>
      <w:r w:rsidRPr="009E2137">
        <w:rPr>
          <w:lang w:val="de-DE"/>
        </w:rPr>
        <w:t xml:space="preserve"> </w:t>
      </w:r>
      <w:r w:rsidRPr="009E2137">
        <w:rPr>
          <w:i/>
          <w:lang w:val="de-DE"/>
        </w:rPr>
        <w:t>2016</w:t>
      </w:r>
      <w:r w:rsidRPr="009E2137">
        <w:rPr>
          <w:rFonts w:ascii="Arial" w:hAnsi="Arial" w:cs="Arial"/>
          <w:lang w:val="de-DE"/>
        </w:rPr>
        <w:t>:</w:t>
      </w:r>
      <w:r w:rsidRPr="009E2137">
        <w:rPr>
          <w:lang w:val="de-DE"/>
        </w:rPr>
        <w:t xml:space="preserve"> Břeclav – Pohansko VII. Kostelní pohřebiště na severovýchodním předhradí</w:t>
      </w:r>
      <w:r w:rsidRPr="009E2137">
        <w:rPr>
          <w:rFonts w:ascii="Arial" w:hAnsi="Arial" w:cs="Arial"/>
          <w:lang w:val="de-DE"/>
        </w:rPr>
        <w:t>.</w:t>
      </w:r>
      <w:r w:rsidRPr="009E2137">
        <w:rPr>
          <w:lang w:val="de-DE"/>
        </w:rPr>
        <w:t xml:space="preserve"> Spisy Filozofické fakulty Masarykovy univerzity </w:t>
      </w:r>
      <w:r w:rsidRPr="009E2137">
        <w:rPr>
          <w:rFonts w:ascii="Arial" w:hAnsi="Arial" w:cs="Arial"/>
          <w:lang w:val="de-DE"/>
        </w:rPr>
        <w:t>455</w:t>
      </w:r>
      <w:r w:rsidRPr="009E2137">
        <w:rPr>
          <w:lang w:val="de-DE"/>
        </w:rPr>
        <w:t>. Brno: Masarykova univerzita.</w:t>
      </w:r>
    </w:p>
    <w:p w14:paraId="517B7BA8" w14:textId="77777777" w:rsidR="00757023" w:rsidRPr="009E2137" w:rsidRDefault="00757023" w:rsidP="00D8449A">
      <w:pPr>
        <w:pStyle w:val="EndNoteBibliography"/>
        <w:spacing w:after="0"/>
        <w:ind w:right="1" w:hanging="284"/>
        <w:jc w:val="both"/>
        <w:rPr>
          <w:lang w:val="de-DE"/>
        </w:rPr>
      </w:pPr>
      <w:r w:rsidRPr="009E2137">
        <w:rPr>
          <w:i/>
          <w:lang w:val="de-DE"/>
        </w:rPr>
        <w:t>Macháček, J. - Dresler, P. - Přichystalová, R. 2018</w:t>
      </w:r>
      <w:r w:rsidRPr="009E2137">
        <w:rPr>
          <w:rFonts w:ascii="Arial" w:hAnsi="Arial" w:cs="Arial"/>
          <w:lang w:val="de-DE"/>
        </w:rPr>
        <w:t>:</w:t>
      </w:r>
      <w:r w:rsidRPr="009E2137">
        <w:rPr>
          <w:lang w:val="de-DE"/>
        </w:rPr>
        <w:t xml:space="preserve"> Das Ende Großmährens – Überlegungen zur relativen und absoluten Chronologie des ostmitteleuropäischen Frühmittelalters</w:t>
      </w:r>
      <w:r w:rsidRPr="009E2137">
        <w:rPr>
          <w:rFonts w:ascii="Arial" w:hAnsi="Arial" w:cs="Arial"/>
          <w:lang w:val="de-DE"/>
        </w:rPr>
        <w:t>.</w:t>
      </w:r>
      <w:r w:rsidRPr="009E2137">
        <w:rPr>
          <w:lang w:val="de-DE"/>
        </w:rPr>
        <w:t xml:space="preserve"> Praehistorische Zeitschrift</w:t>
      </w:r>
      <w:r w:rsidRPr="009E2137">
        <w:rPr>
          <w:rFonts w:ascii="Arial" w:hAnsi="Arial" w:cs="Arial"/>
          <w:lang w:val="de-DE"/>
        </w:rPr>
        <w:t xml:space="preserve"> </w:t>
      </w:r>
      <w:r w:rsidRPr="009E2137">
        <w:rPr>
          <w:lang w:val="de-DE"/>
        </w:rPr>
        <w:t>93</w:t>
      </w:r>
      <w:r w:rsidRPr="009E2137">
        <w:rPr>
          <w:rFonts w:ascii="Arial" w:hAnsi="Arial" w:cs="Arial"/>
          <w:lang w:val="de-DE"/>
        </w:rPr>
        <w:t>/</w:t>
      </w:r>
      <w:r w:rsidRPr="009E2137">
        <w:rPr>
          <w:lang w:val="de-DE"/>
        </w:rPr>
        <w:t>2.</w:t>
      </w:r>
    </w:p>
    <w:p w14:paraId="08739D5B" w14:textId="77777777" w:rsidR="00757023" w:rsidRPr="009E2137" w:rsidRDefault="00757023" w:rsidP="00D8449A">
      <w:pPr>
        <w:pStyle w:val="EndNoteBibliography"/>
        <w:spacing w:after="0"/>
        <w:ind w:right="1" w:hanging="284"/>
        <w:jc w:val="both"/>
        <w:rPr>
          <w:lang w:val="de-DE"/>
        </w:rPr>
      </w:pPr>
      <w:r w:rsidRPr="009E2137">
        <w:rPr>
          <w:i/>
          <w:lang w:val="de-DE"/>
        </w:rPr>
        <w:t>Macháček, J. -  Ungerman, Š. ed</w:t>
      </w:r>
      <w:r w:rsidRPr="009E2137">
        <w:rPr>
          <w:rFonts w:ascii="Arial" w:hAnsi="Arial" w:cs="Arial"/>
          <w:i/>
          <w:lang w:val="de-DE"/>
        </w:rPr>
        <w:t>d</w:t>
      </w:r>
      <w:r w:rsidRPr="009E2137">
        <w:rPr>
          <w:i/>
          <w:lang w:val="de-DE"/>
        </w:rPr>
        <w:t>.</w:t>
      </w:r>
      <w:r w:rsidRPr="009E2137">
        <w:rPr>
          <w:lang w:val="de-DE"/>
        </w:rPr>
        <w:t xml:space="preserve"> 2011, Frühgeschichtliche Zentralorte in Mitteleuropa.</w:t>
      </w:r>
    </w:p>
    <w:p w14:paraId="7DE953A5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Mathieson, I. - Lazaridis, I. - Rohland, N., et al. 2015</w:t>
      </w:r>
      <w:r w:rsidRPr="003D2D8F">
        <w:rPr>
          <w:rFonts w:ascii="Arial" w:hAnsi="Arial" w:cs="Arial"/>
        </w:rPr>
        <w:t>:</w:t>
      </w:r>
      <w:r w:rsidRPr="003D2D8F">
        <w:t xml:space="preserve"> Genome-wide patterns of selection in 230 ancient Eurasians</w:t>
      </w:r>
      <w:r w:rsidRPr="003D2D8F">
        <w:rPr>
          <w:rFonts w:ascii="Arial" w:hAnsi="Arial" w:cs="Arial"/>
        </w:rPr>
        <w:t>.</w:t>
      </w:r>
      <w:r w:rsidRPr="003D2D8F">
        <w:t xml:space="preserve"> Nature</w:t>
      </w:r>
      <w:r w:rsidRPr="003D2D8F">
        <w:rPr>
          <w:rFonts w:ascii="Arial" w:hAnsi="Arial" w:cs="Arial"/>
        </w:rPr>
        <w:t xml:space="preserve"> </w:t>
      </w:r>
      <w:r w:rsidRPr="003D2D8F">
        <w:t>528</w:t>
      </w:r>
      <w:r w:rsidRPr="003D2D8F">
        <w:rPr>
          <w:rFonts w:ascii="Arial" w:hAnsi="Arial" w:cs="Arial"/>
        </w:rPr>
        <w:t>/</w:t>
      </w:r>
      <w:r w:rsidRPr="003D2D8F">
        <w:t>7583, 499-+.</w:t>
      </w:r>
    </w:p>
    <w:p w14:paraId="7A568194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Nadel, D. - Filin, S. - Rosenberg, D., et al. 2015</w:t>
      </w:r>
      <w:r w:rsidRPr="003D2D8F">
        <w:rPr>
          <w:rFonts w:ascii="Arial" w:hAnsi="Arial" w:cs="Arial"/>
        </w:rPr>
        <w:t>:</w:t>
      </w:r>
      <w:r w:rsidRPr="003D2D8F">
        <w:t xml:space="preserve"> Prehistoric bedrock features: recent advances in 3D characterization and geometrical analyses</w:t>
      </w:r>
      <w:r w:rsidRPr="003D2D8F">
        <w:rPr>
          <w:rFonts w:ascii="Arial" w:hAnsi="Arial" w:cs="Arial"/>
        </w:rPr>
        <w:t>.</w:t>
      </w:r>
      <w:r w:rsidRPr="003D2D8F">
        <w:t xml:space="preserve"> Journal of Archaeological Science</w:t>
      </w:r>
      <w:r w:rsidRPr="003D2D8F">
        <w:rPr>
          <w:rFonts w:ascii="Arial" w:hAnsi="Arial" w:cs="Arial"/>
        </w:rPr>
        <w:t xml:space="preserve"> </w:t>
      </w:r>
      <w:r w:rsidRPr="003D2D8F">
        <w:t>53, 331-344.</w:t>
      </w:r>
    </w:p>
    <w:p w14:paraId="559260FC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Otárola-Castillo, E. - Torquato, M. G. - Hawkins, H. C., et al. 2018</w:t>
      </w:r>
      <w:r w:rsidRPr="003D2D8F">
        <w:rPr>
          <w:rFonts w:ascii="Arial" w:hAnsi="Arial" w:cs="Arial"/>
        </w:rPr>
        <w:t>:</w:t>
      </w:r>
      <w:r w:rsidRPr="003D2D8F">
        <w:t xml:space="preserve"> Differentiating between cutting actions on bone using 3D geometric morphometrics and Bayesian analyses with implications to human evolution</w:t>
      </w:r>
      <w:r w:rsidRPr="003D2D8F">
        <w:rPr>
          <w:rFonts w:ascii="Arial" w:hAnsi="Arial" w:cs="Arial"/>
        </w:rPr>
        <w:t>.</w:t>
      </w:r>
      <w:r w:rsidRPr="003D2D8F">
        <w:t xml:space="preserve"> Journal of Archaeological Science</w:t>
      </w:r>
      <w:r w:rsidRPr="003D2D8F">
        <w:rPr>
          <w:rFonts w:ascii="Arial" w:hAnsi="Arial" w:cs="Arial"/>
        </w:rPr>
        <w:t xml:space="preserve"> </w:t>
      </w:r>
      <w:r w:rsidRPr="003D2D8F">
        <w:t>89, 56-67.</w:t>
      </w:r>
    </w:p>
    <w:p w14:paraId="38419686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F5F941D">
        <w:rPr>
          <w:i/>
          <w:iCs/>
        </w:rPr>
        <w:t>Parczewski, M. 2004</w:t>
      </w:r>
      <w:r w:rsidRPr="0F5F941D">
        <w:rPr>
          <w:rFonts w:ascii="Arial" w:hAnsi="Arial" w:cs="Arial"/>
        </w:rPr>
        <w:t>:</w:t>
      </w:r>
      <w:r>
        <w:t xml:space="preserve"> Slavs and the Early Slav Culture</w:t>
      </w:r>
      <w:r w:rsidRPr="0F5F941D">
        <w:rPr>
          <w:rFonts w:ascii="Arial" w:hAnsi="Arial" w:cs="Arial"/>
        </w:rPr>
        <w:t>.</w:t>
      </w:r>
      <w:r>
        <w:t xml:space="preserve"> </w:t>
      </w:r>
      <w:r w:rsidRPr="0F5F941D">
        <w:rPr>
          <w:rFonts w:ascii="Arial" w:hAnsi="Arial" w:cs="Arial"/>
        </w:rPr>
        <w:t>I</w:t>
      </w:r>
      <w:r>
        <w:t>n</w:t>
      </w:r>
      <w:r w:rsidRPr="0F5F941D">
        <w:rPr>
          <w:rFonts w:ascii="Arial" w:hAnsi="Arial" w:cs="Arial"/>
        </w:rPr>
        <w:t>:</w:t>
      </w:r>
      <w:r>
        <w:t xml:space="preserve"> P. I. Bogucki - P. J. Crabtree ed</w:t>
      </w:r>
      <w:r w:rsidRPr="0F5F941D">
        <w:rPr>
          <w:rFonts w:ascii="Arial" w:hAnsi="Arial" w:cs="Arial"/>
        </w:rPr>
        <w:t>d</w:t>
      </w:r>
      <w:r>
        <w:t>., Ancient Europe 8000 B.C.--A.D. 1000 : encyclopedia of the Barbarian world, New York: Thompson/Gale, 414-417.</w:t>
      </w:r>
    </w:p>
    <w:p w14:paraId="60443478" w14:textId="46C47857" w:rsidR="64176B38" w:rsidRDefault="64176B38" w:rsidP="00D8449A">
      <w:pPr>
        <w:pStyle w:val="EndNoteBibliography"/>
        <w:spacing w:after="0"/>
        <w:ind w:right="1" w:hanging="284"/>
        <w:jc w:val="both"/>
      </w:pPr>
      <w:r w:rsidRPr="00E0779E">
        <w:rPr>
          <w:i/>
          <w:iCs/>
        </w:rPr>
        <w:t>Patterson N. - Moorjani, P. - Luo, Y., et al. 2012</w:t>
      </w:r>
      <w:r>
        <w:t>: Ancient admixture in human history. Genetics, 192(3):1065–93.</w:t>
      </w:r>
    </w:p>
    <w:p w14:paraId="5AED2F0F" w14:textId="7AF7F4A9" w:rsidR="62F3F866" w:rsidRPr="00905E6D" w:rsidRDefault="62F3F866" w:rsidP="00D8449A">
      <w:pPr>
        <w:pStyle w:val="EndNoteBibliography"/>
        <w:spacing w:after="0"/>
        <w:ind w:right="1" w:hanging="284"/>
        <w:jc w:val="both"/>
        <w:rPr>
          <w:lang w:val="de-DE"/>
        </w:rPr>
      </w:pPr>
      <w:r w:rsidRPr="0F5F941D">
        <w:rPr>
          <w:rFonts w:eastAsia="Calibri"/>
          <w:i/>
          <w:iCs/>
        </w:rPr>
        <w:t>Pinhasi, R. - Fernandes, D. - Sirak, K, et al. 2015</w:t>
      </w:r>
      <w:r w:rsidRPr="0F5F941D">
        <w:rPr>
          <w:rFonts w:eastAsia="Calibri"/>
        </w:rPr>
        <w:t xml:space="preserve">: Optimal ancient DNA yields from the inner ear part of the human petrous bone. </w:t>
      </w:r>
      <w:r w:rsidRPr="00905E6D">
        <w:rPr>
          <w:rFonts w:eastAsia="Calibri"/>
          <w:lang w:val="de-DE"/>
        </w:rPr>
        <w:t>PLoS ONE, 10(6):e0129102.</w:t>
      </w:r>
    </w:p>
    <w:p w14:paraId="5A32214A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9E2137">
        <w:rPr>
          <w:i/>
          <w:lang w:val="de-DE"/>
        </w:rPr>
        <w:t>Pohl, W.</w:t>
      </w:r>
      <w:r w:rsidRPr="009E2137">
        <w:rPr>
          <w:lang w:val="de-DE"/>
        </w:rPr>
        <w:t xml:space="preserve"> </w:t>
      </w:r>
      <w:r w:rsidRPr="009E2137">
        <w:rPr>
          <w:i/>
          <w:lang w:val="de-DE"/>
        </w:rPr>
        <w:t>1988</w:t>
      </w:r>
      <w:r w:rsidRPr="009E2137">
        <w:rPr>
          <w:rFonts w:ascii="Arial" w:hAnsi="Arial" w:cs="Arial"/>
          <w:lang w:val="de-DE"/>
        </w:rPr>
        <w:t>:</w:t>
      </w:r>
      <w:r w:rsidRPr="009E2137">
        <w:rPr>
          <w:lang w:val="de-DE"/>
        </w:rPr>
        <w:t xml:space="preserve"> Die Awaren. Ein Steppenvolk in Mitteleuropa 567-822 n. Chr. </w:t>
      </w:r>
      <w:r w:rsidRPr="003D2D8F">
        <w:t>München: Beck.</w:t>
      </w:r>
    </w:p>
    <w:p w14:paraId="346BEC27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F5F941D">
        <w:rPr>
          <w:i/>
          <w:iCs/>
        </w:rPr>
        <w:t>Schiffels, S. - Haak, W. - Paajanen, P., et al. 2016</w:t>
      </w:r>
      <w:r w:rsidRPr="0F5F941D">
        <w:rPr>
          <w:rFonts w:ascii="Arial" w:hAnsi="Arial" w:cs="Arial"/>
        </w:rPr>
        <w:t>:</w:t>
      </w:r>
      <w:r>
        <w:t xml:space="preserve"> Iron Age and Anglo-Saxon genomes from East England reveal British migration history</w:t>
      </w:r>
      <w:r w:rsidRPr="0F5F941D">
        <w:rPr>
          <w:rFonts w:ascii="Arial" w:hAnsi="Arial" w:cs="Arial"/>
        </w:rPr>
        <w:t>.</w:t>
      </w:r>
      <w:r>
        <w:t xml:space="preserve"> Nature Communications</w:t>
      </w:r>
      <w:r w:rsidRPr="0F5F941D">
        <w:rPr>
          <w:rFonts w:ascii="Arial" w:hAnsi="Arial" w:cs="Arial"/>
        </w:rPr>
        <w:t xml:space="preserve"> </w:t>
      </w:r>
      <w:r>
        <w:t>7.</w:t>
      </w:r>
    </w:p>
    <w:p w14:paraId="0C3E6F41" w14:textId="5BC17719" w:rsidR="3DA022B2" w:rsidRDefault="3DA022B2" w:rsidP="00D8449A">
      <w:pPr>
        <w:pStyle w:val="EndNoteBibliography"/>
        <w:spacing w:after="0"/>
        <w:ind w:right="1" w:hanging="284"/>
        <w:jc w:val="both"/>
      </w:pPr>
      <w:r w:rsidRPr="00E0779E">
        <w:rPr>
          <w:i/>
          <w:iCs/>
        </w:rPr>
        <w:t>Skoglund, P. - Storå, J. - Götherström, A., et al. 2013</w:t>
      </w:r>
      <w:r>
        <w:t>: Accurate sex identification of ancient human remains using DNA shotgun sequencing, Journal of Archaeological Science, 40(12):4477-4482.</w:t>
      </w:r>
    </w:p>
    <w:p w14:paraId="1904AC03" w14:textId="6008C46D" w:rsidR="48281E16" w:rsidRDefault="48281E16" w:rsidP="00D8449A">
      <w:pPr>
        <w:pStyle w:val="EndNoteBibliography"/>
        <w:spacing w:after="0"/>
        <w:ind w:right="1" w:hanging="284"/>
        <w:jc w:val="both"/>
      </w:pPr>
      <w:r w:rsidRPr="00E0779E">
        <w:rPr>
          <w:i/>
          <w:iCs/>
        </w:rPr>
        <w:t>Skotte, L. - Korneliussen, T. S. - Albrechtsen, A. 2013</w:t>
      </w:r>
      <w:r>
        <w:t xml:space="preserve">: Estimating individual admixture proportions from next generation sequencing data. Genetics, 195(3), 693–702.  </w:t>
      </w:r>
    </w:p>
    <w:p w14:paraId="01984141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Sládek, V. -  Macháček, J.</w:t>
      </w:r>
      <w:r w:rsidRPr="003D2D8F">
        <w:t xml:space="preserve"> </w:t>
      </w:r>
      <w:r w:rsidRPr="003D2D8F">
        <w:rPr>
          <w:i/>
        </w:rPr>
        <w:t>2017</w:t>
      </w:r>
      <w:r w:rsidRPr="003D2D8F">
        <w:rPr>
          <w:rFonts w:ascii="Arial" w:hAnsi="Arial" w:cs="Arial"/>
        </w:rPr>
        <w:t>:</w:t>
      </w:r>
      <w:r w:rsidRPr="003D2D8F">
        <w:t xml:space="preserve"> At the End of Great Moravia: Skeletons from the Second Church Cemetery at Pohansko-Břeclav (9th–10th Century A.D.)</w:t>
      </w:r>
      <w:r w:rsidRPr="003D2D8F">
        <w:rPr>
          <w:rFonts w:ascii="Arial" w:hAnsi="Arial" w:cs="Arial"/>
        </w:rPr>
        <w:t>.</w:t>
      </w:r>
      <w:r w:rsidRPr="003D2D8F">
        <w:t xml:space="preserve"> British Archaeological Reports (International Series). Oxford: BAR Publishing.</w:t>
      </w:r>
    </w:p>
    <w:p w14:paraId="6D555C69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Sommer, P. - Třeštík, D. - Žemlička, J. 2007</w:t>
      </w:r>
      <w:r w:rsidRPr="003D2D8F">
        <w:rPr>
          <w:rFonts w:ascii="Arial" w:hAnsi="Arial" w:cs="Arial"/>
        </w:rPr>
        <w:t>:</w:t>
      </w:r>
      <w:r w:rsidRPr="003D2D8F">
        <w:t xml:space="preserve"> Bohemia and Moravia</w:t>
      </w:r>
      <w:r w:rsidRPr="003D2D8F">
        <w:rPr>
          <w:rFonts w:ascii="Arial" w:hAnsi="Arial" w:cs="Arial"/>
        </w:rPr>
        <w:t>.</w:t>
      </w:r>
      <w:r w:rsidRPr="003D2D8F">
        <w:t xml:space="preserve"> </w:t>
      </w:r>
      <w:r w:rsidRPr="003D2D8F">
        <w:rPr>
          <w:rFonts w:ascii="Arial" w:hAnsi="Arial" w:cs="Arial"/>
        </w:rPr>
        <w:t>I</w:t>
      </w:r>
      <w:r w:rsidRPr="003D2D8F">
        <w:t>n</w:t>
      </w:r>
      <w:r w:rsidRPr="003D2D8F">
        <w:rPr>
          <w:rFonts w:ascii="Arial" w:hAnsi="Arial" w:cs="Arial"/>
        </w:rPr>
        <w:t>:</w:t>
      </w:r>
      <w:r w:rsidRPr="003D2D8F">
        <w:t xml:space="preserve"> N. Berend ed., Christianization and the rise of Christian monarchy : Scandinavia, Central Europe and Rus' c. 900-1200, Cambridge, UK ; New York: Cambridge University Press, 214-262.</w:t>
      </w:r>
    </w:p>
    <w:p w14:paraId="34FD7751" w14:textId="77777777" w:rsidR="00757023" w:rsidRPr="009E2137" w:rsidRDefault="00757023" w:rsidP="00D8449A">
      <w:pPr>
        <w:pStyle w:val="EndNoteBibliography"/>
        <w:spacing w:after="0"/>
        <w:ind w:right="1" w:hanging="284"/>
        <w:jc w:val="both"/>
        <w:rPr>
          <w:lang w:val="de-DE"/>
        </w:rPr>
      </w:pPr>
      <w:r w:rsidRPr="009E2137">
        <w:rPr>
          <w:i/>
          <w:lang w:val="de-DE"/>
        </w:rPr>
        <w:t>Staňa, Č. -  Poláček, L.</w:t>
      </w:r>
      <w:r w:rsidRPr="009E2137">
        <w:rPr>
          <w:lang w:val="de-DE"/>
        </w:rPr>
        <w:t xml:space="preserve"> </w:t>
      </w:r>
      <w:r w:rsidRPr="009E2137">
        <w:rPr>
          <w:i/>
          <w:lang w:val="de-DE"/>
        </w:rPr>
        <w:t>1996</w:t>
      </w:r>
      <w:r w:rsidRPr="009E2137">
        <w:rPr>
          <w:rFonts w:ascii="Arial" w:hAnsi="Arial" w:cs="Arial"/>
          <w:lang w:val="de-DE"/>
        </w:rPr>
        <w:t>:</w:t>
      </w:r>
      <w:r w:rsidRPr="009E2137">
        <w:rPr>
          <w:lang w:val="de-DE"/>
        </w:rPr>
        <w:t xml:space="preserve"> Frühmittelalterliche Machtzentren in Mitteleuropa : mehrjährige Grabungen und ihre Auswertung : Symposion Mikulčice, 5.-9. September 1994</w:t>
      </w:r>
      <w:r w:rsidRPr="009E2137">
        <w:rPr>
          <w:rFonts w:ascii="Arial" w:hAnsi="Arial" w:cs="Arial"/>
          <w:lang w:val="de-DE"/>
        </w:rPr>
        <w:t>.</w:t>
      </w:r>
      <w:r w:rsidRPr="009E2137">
        <w:rPr>
          <w:lang w:val="de-DE"/>
        </w:rPr>
        <w:t xml:space="preserve"> Internationale Tagungen in Mikulčice </w:t>
      </w:r>
      <w:r w:rsidRPr="009E2137">
        <w:rPr>
          <w:rFonts w:ascii="Arial" w:hAnsi="Arial" w:cs="Arial"/>
          <w:lang w:val="de-DE"/>
        </w:rPr>
        <w:t>Bd 3</w:t>
      </w:r>
      <w:r w:rsidRPr="009E2137">
        <w:rPr>
          <w:lang w:val="de-DE"/>
        </w:rPr>
        <w:t>. Brno: Archeologický ústav Akademie České republiky Brno.</w:t>
      </w:r>
    </w:p>
    <w:p w14:paraId="76805F40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F5F941D">
        <w:rPr>
          <w:i/>
          <w:iCs/>
          <w:lang w:val="de-DE"/>
        </w:rPr>
        <w:t>Třeštík, D. 2000</w:t>
      </w:r>
      <w:r w:rsidRPr="0F5F941D">
        <w:rPr>
          <w:rFonts w:ascii="Arial" w:hAnsi="Arial" w:cs="Arial"/>
          <w:lang w:val="de-DE"/>
        </w:rPr>
        <w:t>:</w:t>
      </w:r>
      <w:r w:rsidRPr="0F5F941D">
        <w:rPr>
          <w:lang w:val="de-DE"/>
        </w:rPr>
        <w:t xml:space="preserve"> Von Svatopluk zu Bolesław Chrobry : Die Entstehung Mitteleuropas aus der Kraft des Tatsächlichen und aus einer Idee</w:t>
      </w:r>
      <w:r w:rsidRPr="0F5F941D">
        <w:rPr>
          <w:rFonts w:ascii="Arial" w:hAnsi="Arial" w:cs="Arial"/>
          <w:lang w:val="de-DE"/>
        </w:rPr>
        <w:t>.</w:t>
      </w:r>
      <w:r w:rsidRPr="0F5F941D">
        <w:rPr>
          <w:lang w:val="de-DE"/>
        </w:rPr>
        <w:t xml:space="preserve"> </w:t>
      </w:r>
      <w:r w:rsidRPr="0F5F941D">
        <w:rPr>
          <w:rFonts w:ascii="Arial" w:hAnsi="Arial" w:cs="Arial"/>
        </w:rPr>
        <w:t>I</w:t>
      </w:r>
      <w:r>
        <w:t>n</w:t>
      </w:r>
      <w:r w:rsidRPr="0F5F941D">
        <w:rPr>
          <w:rFonts w:ascii="Arial" w:hAnsi="Arial" w:cs="Arial"/>
        </w:rPr>
        <w:t>:</w:t>
      </w:r>
      <w:r>
        <w:t xml:space="preserve"> P. Urbańczyk ed., The neighbours of Poland in the 10th century., Warsaw: Scientia, 111-147.</w:t>
      </w:r>
    </w:p>
    <w:p w14:paraId="0E72A792" w14:textId="55287203" w:rsidR="18F03A8B" w:rsidRDefault="18F03A8B" w:rsidP="00D8449A">
      <w:pPr>
        <w:pStyle w:val="EndNoteBibliography"/>
        <w:spacing w:after="0"/>
        <w:ind w:right="1" w:hanging="284"/>
        <w:jc w:val="both"/>
      </w:pPr>
      <w:r w:rsidRPr="00E0779E">
        <w:rPr>
          <w:i/>
          <w:iCs/>
        </w:rPr>
        <w:t>Waples, R. K. - Albrechtsen, A. - Moltke, I 2019</w:t>
      </w:r>
      <w:r>
        <w:t xml:space="preserve">: Allele frequency-free inference of close familial relationships from genotypes or low-depth sequencing data. Mol. Ecol. 28: 35– 48.  </w:t>
      </w:r>
    </w:p>
    <w:p w14:paraId="7505583A" w14:textId="27AE9FCB" w:rsidR="796E9BC8" w:rsidRDefault="796E9BC8" w:rsidP="00D8449A">
      <w:pPr>
        <w:pStyle w:val="EndNoteBibliography"/>
        <w:spacing w:after="0"/>
        <w:ind w:right="1" w:hanging="284"/>
        <w:jc w:val="both"/>
      </w:pPr>
      <w:r w:rsidRPr="00E0779E">
        <w:rPr>
          <w:i/>
          <w:iCs/>
        </w:rPr>
        <w:t>Wegmann, D. - Leuenberger, C. - Neuenschwander, S., et al. 2010</w:t>
      </w:r>
      <w:r>
        <w:t>: ABCtoolbox: a versatile toolkit for approximate bayesian computations. BMC Bioinformatics, 11(1):116.</w:t>
      </w:r>
    </w:p>
    <w:p w14:paraId="7FC17944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Wickham, C.</w:t>
      </w:r>
      <w:r w:rsidRPr="003D2D8F">
        <w:t xml:space="preserve"> </w:t>
      </w:r>
      <w:r w:rsidRPr="003D2D8F">
        <w:rPr>
          <w:i/>
        </w:rPr>
        <w:t>2005</w:t>
      </w:r>
      <w:r w:rsidRPr="003D2D8F">
        <w:rPr>
          <w:rFonts w:ascii="Arial" w:hAnsi="Arial" w:cs="Arial"/>
        </w:rPr>
        <w:t>:</w:t>
      </w:r>
      <w:r w:rsidRPr="003D2D8F">
        <w:t xml:space="preserve"> Framing the early Middle Ages : Europe and the Mediterranean 400-800. Oxford ; New York: Oxford University Press.</w:t>
      </w:r>
    </w:p>
    <w:p w14:paraId="6CC8EDEF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Wickham, C.</w:t>
      </w:r>
      <w:r w:rsidRPr="003D2D8F">
        <w:t xml:space="preserve"> </w:t>
      </w:r>
      <w:r w:rsidRPr="003D2D8F">
        <w:rPr>
          <w:i/>
        </w:rPr>
        <w:t>2009</w:t>
      </w:r>
      <w:r w:rsidRPr="003D2D8F">
        <w:rPr>
          <w:rFonts w:ascii="Arial" w:hAnsi="Arial" w:cs="Arial"/>
        </w:rPr>
        <w:t>:</w:t>
      </w:r>
      <w:r w:rsidRPr="003D2D8F">
        <w:t xml:space="preserve"> The inheritance of Rome : a history of Europe from 400 to 1000</w:t>
      </w:r>
      <w:r w:rsidRPr="003D2D8F">
        <w:rPr>
          <w:rFonts w:ascii="Arial" w:hAnsi="Arial" w:cs="Arial"/>
        </w:rPr>
        <w:t>.</w:t>
      </w:r>
      <w:r w:rsidRPr="003D2D8F">
        <w:t xml:space="preserve"> The Penguin history of Europe </w:t>
      </w:r>
      <w:r w:rsidRPr="003D2D8F">
        <w:rPr>
          <w:rFonts w:ascii="Arial" w:hAnsi="Arial" w:cs="Arial"/>
        </w:rPr>
        <w:t>2</w:t>
      </w:r>
      <w:r w:rsidRPr="003D2D8F">
        <w:t>. London ; New York: Allen Lane.</w:t>
      </w:r>
    </w:p>
    <w:p w14:paraId="4AA84D09" w14:textId="77777777" w:rsidR="00757023" w:rsidRPr="003D2D8F" w:rsidRDefault="00757023" w:rsidP="00D8449A">
      <w:pPr>
        <w:pStyle w:val="EndNoteBibliography"/>
        <w:spacing w:after="0"/>
        <w:ind w:right="1" w:hanging="284"/>
        <w:jc w:val="both"/>
      </w:pPr>
      <w:r w:rsidRPr="009E2137">
        <w:rPr>
          <w:i/>
          <w:lang w:val="de-DE"/>
        </w:rPr>
        <w:t>Wieczorek, A. -  Hinz, H.-M.</w:t>
      </w:r>
      <w:r w:rsidRPr="009E2137">
        <w:rPr>
          <w:lang w:val="de-DE"/>
        </w:rPr>
        <w:t xml:space="preserve"> </w:t>
      </w:r>
      <w:r w:rsidRPr="009E2137">
        <w:rPr>
          <w:i/>
          <w:lang w:val="de-DE"/>
        </w:rPr>
        <w:t>2000</w:t>
      </w:r>
      <w:r w:rsidRPr="009E2137">
        <w:rPr>
          <w:rFonts w:ascii="Arial" w:hAnsi="Arial" w:cs="Arial"/>
          <w:lang w:val="de-DE"/>
        </w:rPr>
        <w:t>:</w:t>
      </w:r>
      <w:r w:rsidRPr="009E2137">
        <w:rPr>
          <w:lang w:val="de-DE"/>
        </w:rPr>
        <w:t xml:space="preserve"> Europas Mitte um 1000 : Handbuch zur Ausstellung. </w:t>
      </w:r>
      <w:r w:rsidRPr="003D2D8F">
        <w:t>Band 1. Stuttgart: Theiss.</w:t>
      </w:r>
    </w:p>
    <w:p w14:paraId="12A2E37C" w14:textId="46B4AAA1" w:rsidR="00CC36D6" w:rsidRDefault="00757023" w:rsidP="00D8449A">
      <w:pPr>
        <w:pStyle w:val="EndNoteBibliography"/>
        <w:spacing w:after="0"/>
        <w:ind w:right="1" w:hanging="284"/>
        <w:jc w:val="both"/>
      </w:pPr>
      <w:r w:rsidRPr="003D2D8F">
        <w:rPr>
          <w:i/>
        </w:rPr>
        <w:t>Zotkina, L. V. -  Kovalev, V. S. 2019</w:t>
      </w:r>
      <w:r w:rsidRPr="003D2D8F">
        <w:rPr>
          <w:rFonts w:ascii="Arial" w:hAnsi="Arial" w:cs="Arial"/>
        </w:rPr>
        <w:t>:</w:t>
      </w:r>
      <w:r w:rsidRPr="003D2D8F">
        <w:t xml:space="preserve"> Lithic or metal tools: Techno-traceological and 3D analysis of rock art</w:t>
      </w:r>
      <w:r w:rsidRPr="003D2D8F">
        <w:rPr>
          <w:rFonts w:ascii="Arial" w:hAnsi="Arial" w:cs="Arial"/>
        </w:rPr>
        <w:t>.</w:t>
      </w:r>
      <w:r w:rsidRPr="003D2D8F">
        <w:t xml:space="preserve"> Digital Applications in Archaeology and Cultural Heritage</w:t>
      </w:r>
      <w:r w:rsidRPr="003D2D8F">
        <w:rPr>
          <w:rFonts w:ascii="Arial" w:hAnsi="Arial" w:cs="Arial"/>
        </w:rPr>
        <w:t xml:space="preserve"> </w:t>
      </w:r>
      <w:r w:rsidRPr="003D2D8F">
        <w:t>13, e00099.</w:t>
      </w:r>
    </w:p>
    <w:p w14:paraId="24860BAE" w14:textId="77777777" w:rsidR="00905E6D" w:rsidRPr="00905E6D" w:rsidRDefault="00905E6D" w:rsidP="00905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E6D">
        <w:rPr>
          <w:rFonts w:ascii="Times New Roman" w:eastAsia="Times New Roman" w:hAnsi="Times New Roman" w:cs="Times New Roman"/>
          <w:sz w:val="24"/>
          <w:szCs w:val="24"/>
          <w:lang w:eastAsia="cs-CZ"/>
        </w:rPr>
        <w:t>​</w:t>
      </w:r>
    </w:p>
    <w:p w14:paraId="2CA60F5E" w14:textId="77777777" w:rsidR="00905E6D" w:rsidRPr="0035327F" w:rsidRDefault="00905E6D" w:rsidP="00D8449A">
      <w:pPr>
        <w:pStyle w:val="EndNoteBibliography"/>
        <w:spacing w:after="0"/>
        <w:ind w:right="1" w:hanging="284"/>
        <w:jc w:val="both"/>
      </w:pPr>
    </w:p>
    <w:sectPr w:rsidR="00905E6D" w:rsidRPr="0035327F" w:rsidSect="003D2D8F">
      <w:foot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CE416" w14:textId="77777777" w:rsidR="00917DE5" w:rsidRDefault="00917DE5" w:rsidP="00AD3E60">
      <w:pPr>
        <w:spacing w:after="0" w:line="240" w:lineRule="auto"/>
      </w:pPr>
      <w:r>
        <w:separator/>
      </w:r>
    </w:p>
  </w:endnote>
  <w:endnote w:type="continuationSeparator" w:id="0">
    <w:p w14:paraId="364A28BD" w14:textId="77777777" w:rsidR="00917DE5" w:rsidRDefault="00917DE5" w:rsidP="00AD3E60">
      <w:pPr>
        <w:spacing w:after="0" w:line="240" w:lineRule="auto"/>
      </w:pPr>
      <w:r>
        <w:continuationSeparator/>
      </w:r>
    </w:p>
  </w:endnote>
  <w:endnote w:type="continuationNotice" w:id="1">
    <w:p w14:paraId="4ED4135C" w14:textId="77777777" w:rsidR="00917DE5" w:rsidRDefault="00917D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8419955"/>
      <w:docPartObj>
        <w:docPartGallery w:val="Page Numbers (Bottom of Page)"/>
        <w:docPartUnique/>
      </w:docPartObj>
    </w:sdtPr>
    <w:sdtEndPr/>
    <w:sdtContent>
      <w:p w14:paraId="021CEEA0" w14:textId="67AB38DF" w:rsidR="00C5133C" w:rsidRDefault="00C513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2B4549" w14:textId="77777777" w:rsidR="00C5133C" w:rsidRDefault="00C51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E5E95" w14:textId="77777777" w:rsidR="00917DE5" w:rsidRDefault="00917DE5" w:rsidP="00AD3E60">
      <w:pPr>
        <w:spacing w:after="0" w:line="240" w:lineRule="auto"/>
      </w:pPr>
      <w:r>
        <w:separator/>
      </w:r>
    </w:p>
  </w:footnote>
  <w:footnote w:type="continuationSeparator" w:id="0">
    <w:p w14:paraId="5B441534" w14:textId="77777777" w:rsidR="00917DE5" w:rsidRDefault="00917DE5" w:rsidP="00AD3E60">
      <w:pPr>
        <w:spacing w:after="0" w:line="240" w:lineRule="auto"/>
      </w:pPr>
      <w:r>
        <w:continuationSeparator/>
      </w:r>
    </w:p>
  </w:footnote>
  <w:footnote w:type="continuationNotice" w:id="1">
    <w:p w14:paraId="1849705E" w14:textId="77777777" w:rsidR="00917DE5" w:rsidRDefault="00917D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5CCA3B0"/>
    <w:lvl w:ilvl="0">
      <w:numFmt w:val="decimal"/>
      <w:lvlText w:val="*"/>
      <w:lvlJc w:val="left"/>
    </w:lvl>
  </w:abstractNum>
  <w:abstractNum w:abstractNumId="1" w15:restartNumberingAfterBreak="0">
    <w:nsid w:val="08500A55"/>
    <w:multiLevelType w:val="hybridMultilevel"/>
    <w:tmpl w:val="6BD43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50D43"/>
    <w:multiLevelType w:val="hybridMultilevel"/>
    <w:tmpl w:val="D8385876"/>
    <w:lvl w:ilvl="0" w:tplc="040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D2A35BD"/>
    <w:multiLevelType w:val="hybridMultilevel"/>
    <w:tmpl w:val="99E0C8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B15EC"/>
    <w:multiLevelType w:val="hybridMultilevel"/>
    <w:tmpl w:val="5ECAE8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3C"/>
    <w:multiLevelType w:val="hybridMultilevel"/>
    <w:tmpl w:val="CF7E97D0"/>
    <w:lvl w:ilvl="0" w:tplc="9716B89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rcheologicke rozhledy NEW_SHOR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t9a9zxp7reprsewr5xvawadwvs5rswtzd2v&quot;&gt;Machacek&lt;record-ids&gt;&lt;item&gt;18800&lt;/item&gt;&lt;item&gt;18860&lt;/item&gt;&lt;item&gt;19377&lt;/item&gt;&lt;item&gt;19390&lt;/item&gt;&lt;item&gt;19447&lt;/item&gt;&lt;item&gt;19457&lt;/item&gt;&lt;item&gt;21073&lt;/item&gt;&lt;item&gt;21368&lt;/item&gt;&lt;item&gt;21391&lt;/item&gt;&lt;item&gt;21393&lt;/item&gt;&lt;item&gt;21401&lt;/item&gt;&lt;item&gt;21661&lt;/item&gt;&lt;item&gt;21673&lt;/item&gt;&lt;item&gt;21704&lt;/item&gt;&lt;item&gt;21825&lt;/item&gt;&lt;item&gt;21969&lt;/item&gt;&lt;item&gt;22099&lt;/item&gt;&lt;item&gt;22186&lt;/item&gt;&lt;item&gt;22275&lt;/item&gt;&lt;item&gt;22381&lt;/item&gt;&lt;item&gt;22418&lt;/item&gt;&lt;item&gt;22498&lt;/item&gt;&lt;item&gt;22572&lt;/item&gt;&lt;item&gt;22573&lt;/item&gt;&lt;item&gt;22602&lt;/item&gt;&lt;item&gt;22639&lt;/item&gt;&lt;item&gt;22640&lt;/item&gt;&lt;item&gt;22649&lt;/item&gt;&lt;item&gt;22650&lt;/item&gt;&lt;item&gt;22651&lt;/item&gt;&lt;item&gt;22652&lt;/item&gt;&lt;item&gt;22653&lt;/item&gt;&lt;item&gt;22654&lt;/item&gt;&lt;item&gt;22707&lt;/item&gt;&lt;item&gt;22720&lt;/item&gt;&lt;item&gt;22725&lt;/item&gt;&lt;item&gt;22727&lt;/item&gt;&lt;item&gt;22728&lt;/item&gt;&lt;item&gt;22729&lt;/item&gt;&lt;item&gt;22730&lt;/item&gt;&lt;item&gt;22732&lt;/item&gt;&lt;item&gt;22737&lt;/item&gt;&lt;item&gt;22738&lt;/item&gt;&lt;item&gt;22739&lt;/item&gt;&lt;item&gt;22740&lt;/item&gt;&lt;item&gt;22741&lt;/item&gt;&lt;item&gt;22742&lt;/item&gt;&lt;/record-ids&gt;&lt;/item&gt;&lt;/Libraries&gt;"/>
  </w:docVars>
  <w:rsids>
    <w:rsidRoot w:val="00E11F20"/>
    <w:rsid w:val="00000BD1"/>
    <w:rsid w:val="00004D6F"/>
    <w:rsid w:val="00005E5B"/>
    <w:rsid w:val="000110C1"/>
    <w:rsid w:val="00011C31"/>
    <w:rsid w:val="0001274E"/>
    <w:rsid w:val="00012AA8"/>
    <w:rsid w:val="00013534"/>
    <w:rsid w:val="00013912"/>
    <w:rsid w:val="00013B8D"/>
    <w:rsid w:val="00017F55"/>
    <w:rsid w:val="0002177C"/>
    <w:rsid w:val="00021FB7"/>
    <w:rsid w:val="000243FC"/>
    <w:rsid w:val="000244F8"/>
    <w:rsid w:val="00026814"/>
    <w:rsid w:val="00027CC7"/>
    <w:rsid w:val="000316AB"/>
    <w:rsid w:val="00032514"/>
    <w:rsid w:val="0003279A"/>
    <w:rsid w:val="000406AD"/>
    <w:rsid w:val="000437AA"/>
    <w:rsid w:val="000531A4"/>
    <w:rsid w:val="00056CC5"/>
    <w:rsid w:val="000616A5"/>
    <w:rsid w:val="0006492B"/>
    <w:rsid w:val="0006659A"/>
    <w:rsid w:val="00075BED"/>
    <w:rsid w:val="00077939"/>
    <w:rsid w:val="00080E03"/>
    <w:rsid w:val="00083C57"/>
    <w:rsid w:val="00083C75"/>
    <w:rsid w:val="000852D3"/>
    <w:rsid w:val="0008563D"/>
    <w:rsid w:val="00086BF6"/>
    <w:rsid w:val="00087BEC"/>
    <w:rsid w:val="00087D3D"/>
    <w:rsid w:val="0009074A"/>
    <w:rsid w:val="0009202A"/>
    <w:rsid w:val="000932F4"/>
    <w:rsid w:val="00096AC9"/>
    <w:rsid w:val="000A2FA6"/>
    <w:rsid w:val="000A55C2"/>
    <w:rsid w:val="000B0F4A"/>
    <w:rsid w:val="000B28F9"/>
    <w:rsid w:val="000B2B2E"/>
    <w:rsid w:val="000B48B2"/>
    <w:rsid w:val="000B5B7D"/>
    <w:rsid w:val="000C0F23"/>
    <w:rsid w:val="000C259A"/>
    <w:rsid w:val="000C4A99"/>
    <w:rsid w:val="000C4CD2"/>
    <w:rsid w:val="000C5221"/>
    <w:rsid w:val="000D7430"/>
    <w:rsid w:val="000E34EE"/>
    <w:rsid w:val="000E4863"/>
    <w:rsid w:val="000F0CA0"/>
    <w:rsid w:val="001056BC"/>
    <w:rsid w:val="0011221F"/>
    <w:rsid w:val="00112565"/>
    <w:rsid w:val="001129E0"/>
    <w:rsid w:val="00117E61"/>
    <w:rsid w:val="0012108C"/>
    <w:rsid w:val="00121FCF"/>
    <w:rsid w:val="00131C6E"/>
    <w:rsid w:val="0013600D"/>
    <w:rsid w:val="00137963"/>
    <w:rsid w:val="00140288"/>
    <w:rsid w:val="00140A92"/>
    <w:rsid w:val="00142E0E"/>
    <w:rsid w:val="00144F41"/>
    <w:rsid w:val="00145A96"/>
    <w:rsid w:val="00145CFA"/>
    <w:rsid w:val="00154F99"/>
    <w:rsid w:val="001566CC"/>
    <w:rsid w:val="00156E32"/>
    <w:rsid w:val="00161413"/>
    <w:rsid w:val="001615CB"/>
    <w:rsid w:val="001649EC"/>
    <w:rsid w:val="00164F23"/>
    <w:rsid w:val="00173732"/>
    <w:rsid w:val="00182856"/>
    <w:rsid w:val="001854B0"/>
    <w:rsid w:val="00187760"/>
    <w:rsid w:val="00194336"/>
    <w:rsid w:val="00196D51"/>
    <w:rsid w:val="00197A5A"/>
    <w:rsid w:val="001A3D4C"/>
    <w:rsid w:val="001A54A5"/>
    <w:rsid w:val="001A5742"/>
    <w:rsid w:val="001A5F70"/>
    <w:rsid w:val="001B450C"/>
    <w:rsid w:val="001B72DA"/>
    <w:rsid w:val="001C152B"/>
    <w:rsid w:val="001C6B55"/>
    <w:rsid w:val="001C7523"/>
    <w:rsid w:val="001D13CF"/>
    <w:rsid w:val="001E1AA1"/>
    <w:rsid w:val="001E3370"/>
    <w:rsid w:val="001F4AE3"/>
    <w:rsid w:val="0020058F"/>
    <w:rsid w:val="00205FD9"/>
    <w:rsid w:val="00212685"/>
    <w:rsid w:val="002134AB"/>
    <w:rsid w:val="002218D8"/>
    <w:rsid w:val="00226830"/>
    <w:rsid w:val="00232DD0"/>
    <w:rsid w:val="002342AE"/>
    <w:rsid w:val="00236FA8"/>
    <w:rsid w:val="00237C5E"/>
    <w:rsid w:val="00240B98"/>
    <w:rsid w:val="002464E9"/>
    <w:rsid w:val="00247AD8"/>
    <w:rsid w:val="00250E07"/>
    <w:rsid w:val="002511BF"/>
    <w:rsid w:val="0025151D"/>
    <w:rsid w:val="00254095"/>
    <w:rsid w:val="00254AAC"/>
    <w:rsid w:val="002611D5"/>
    <w:rsid w:val="00263A0C"/>
    <w:rsid w:val="0026513C"/>
    <w:rsid w:val="00265DF9"/>
    <w:rsid w:val="00270DA0"/>
    <w:rsid w:val="00272FC6"/>
    <w:rsid w:val="00273CAD"/>
    <w:rsid w:val="00275651"/>
    <w:rsid w:val="002839CC"/>
    <w:rsid w:val="002848CE"/>
    <w:rsid w:val="00287CB6"/>
    <w:rsid w:val="00290D5F"/>
    <w:rsid w:val="00292CDB"/>
    <w:rsid w:val="00293857"/>
    <w:rsid w:val="002955AD"/>
    <w:rsid w:val="002A1ADD"/>
    <w:rsid w:val="002A4CD5"/>
    <w:rsid w:val="002A66B3"/>
    <w:rsid w:val="002B2D07"/>
    <w:rsid w:val="002B72A0"/>
    <w:rsid w:val="002D312D"/>
    <w:rsid w:val="002D5D9E"/>
    <w:rsid w:val="002D5DA1"/>
    <w:rsid w:val="002E249C"/>
    <w:rsid w:val="002E4436"/>
    <w:rsid w:val="002E5606"/>
    <w:rsid w:val="002E7C3D"/>
    <w:rsid w:val="0030383A"/>
    <w:rsid w:val="003058B8"/>
    <w:rsid w:val="0030697B"/>
    <w:rsid w:val="00312620"/>
    <w:rsid w:val="00312DEF"/>
    <w:rsid w:val="003139AF"/>
    <w:rsid w:val="00314AA9"/>
    <w:rsid w:val="00322F90"/>
    <w:rsid w:val="00323F60"/>
    <w:rsid w:val="003315AE"/>
    <w:rsid w:val="003337A2"/>
    <w:rsid w:val="00333D13"/>
    <w:rsid w:val="003361AD"/>
    <w:rsid w:val="003374F6"/>
    <w:rsid w:val="00343642"/>
    <w:rsid w:val="003509EA"/>
    <w:rsid w:val="00351854"/>
    <w:rsid w:val="0035327F"/>
    <w:rsid w:val="003569B4"/>
    <w:rsid w:val="003615D1"/>
    <w:rsid w:val="00362651"/>
    <w:rsid w:val="003649EB"/>
    <w:rsid w:val="0036511C"/>
    <w:rsid w:val="00370CE1"/>
    <w:rsid w:val="00371355"/>
    <w:rsid w:val="00371B5B"/>
    <w:rsid w:val="003754E4"/>
    <w:rsid w:val="00375B25"/>
    <w:rsid w:val="00377CEF"/>
    <w:rsid w:val="00381756"/>
    <w:rsid w:val="00381D3D"/>
    <w:rsid w:val="00384CFA"/>
    <w:rsid w:val="003857B0"/>
    <w:rsid w:val="00387A29"/>
    <w:rsid w:val="003945CF"/>
    <w:rsid w:val="003946F5"/>
    <w:rsid w:val="003A7EB9"/>
    <w:rsid w:val="003B05F7"/>
    <w:rsid w:val="003B3B97"/>
    <w:rsid w:val="003B607E"/>
    <w:rsid w:val="003B680A"/>
    <w:rsid w:val="003C0215"/>
    <w:rsid w:val="003C4826"/>
    <w:rsid w:val="003C7205"/>
    <w:rsid w:val="003D0C02"/>
    <w:rsid w:val="003D2111"/>
    <w:rsid w:val="003D2875"/>
    <w:rsid w:val="003D2D8F"/>
    <w:rsid w:val="003D7DE0"/>
    <w:rsid w:val="003E2992"/>
    <w:rsid w:val="003E3E58"/>
    <w:rsid w:val="003E6A66"/>
    <w:rsid w:val="003E7CD5"/>
    <w:rsid w:val="003F0628"/>
    <w:rsid w:val="003F49F6"/>
    <w:rsid w:val="003F6C4A"/>
    <w:rsid w:val="00402C40"/>
    <w:rsid w:val="004063DD"/>
    <w:rsid w:val="0041528A"/>
    <w:rsid w:val="00416658"/>
    <w:rsid w:val="00423EB7"/>
    <w:rsid w:val="00424822"/>
    <w:rsid w:val="004251A1"/>
    <w:rsid w:val="00425C8A"/>
    <w:rsid w:val="00430B41"/>
    <w:rsid w:val="004310FD"/>
    <w:rsid w:val="004339F5"/>
    <w:rsid w:val="0043738A"/>
    <w:rsid w:val="00437872"/>
    <w:rsid w:val="004465B2"/>
    <w:rsid w:val="00446D92"/>
    <w:rsid w:val="00451BF0"/>
    <w:rsid w:val="00463A9B"/>
    <w:rsid w:val="00463C0E"/>
    <w:rsid w:val="00471307"/>
    <w:rsid w:val="004715DD"/>
    <w:rsid w:val="00471E86"/>
    <w:rsid w:val="004725F4"/>
    <w:rsid w:val="0047264D"/>
    <w:rsid w:val="00473D11"/>
    <w:rsid w:val="00473FAC"/>
    <w:rsid w:val="00480014"/>
    <w:rsid w:val="004814A6"/>
    <w:rsid w:val="00481577"/>
    <w:rsid w:val="00481A43"/>
    <w:rsid w:val="00481AC7"/>
    <w:rsid w:val="004840DD"/>
    <w:rsid w:val="00486C81"/>
    <w:rsid w:val="00487F71"/>
    <w:rsid w:val="00490FC4"/>
    <w:rsid w:val="00493ABB"/>
    <w:rsid w:val="00494D84"/>
    <w:rsid w:val="00495534"/>
    <w:rsid w:val="00495584"/>
    <w:rsid w:val="004975A9"/>
    <w:rsid w:val="004A2F03"/>
    <w:rsid w:val="004A4B56"/>
    <w:rsid w:val="004A52DF"/>
    <w:rsid w:val="004A5418"/>
    <w:rsid w:val="004A5ED3"/>
    <w:rsid w:val="004B0321"/>
    <w:rsid w:val="004B487C"/>
    <w:rsid w:val="004B4FA8"/>
    <w:rsid w:val="004B7F2C"/>
    <w:rsid w:val="004C349E"/>
    <w:rsid w:val="004C4DAB"/>
    <w:rsid w:val="004C5ADE"/>
    <w:rsid w:val="004C64CF"/>
    <w:rsid w:val="004D4964"/>
    <w:rsid w:val="004E11DC"/>
    <w:rsid w:val="004E16DE"/>
    <w:rsid w:val="004E25FE"/>
    <w:rsid w:val="004E386B"/>
    <w:rsid w:val="004E3B31"/>
    <w:rsid w:val="004E5716"/>
    <w:rsid w:val="004F2471"/>
    <w:rsid w:val="004F6C22"/>
    <w:rsid w:val="004F7B9D"/>
    <w:rsid w:val="0050070C"/>
    <w:rsid w:val="00515F5E"/>
    <w:rsid w:val="005213D6"/>
    <w:rsid w:val="0052516C"/>
    <w:rsid w:val="00527624"/>
    <w:rsid w:val="005311A1"/>
    <w:rsid w:val="00533071"/>
    <w:rsid w:val="00534AAC"/>
    <w:rsid w:val="005369BD"/>
    <w:rsid w:val="0055196F"/>
    <w:rsid w:val="0056364E"/>
    <w:rsid w:val="00566B2C"/>
    <w:rsid w:val="00581BD0"/>
    <w:rsid w:val="005834C1"/>
    <w:rsid w:val="00585A96"/>
    <w:rsid w:val="005868F6"/>
    <w:rsid w:val="0058703B"/>
    <w:rsid w:val="00595DD6"/>
    <w:rsid w:val="005975D2"/>
    <w:rsid w:val="005A011F"/>
    <w:rsid w:val="005A3EAD"/>
    <w:rsid w:val="005A506D"/>
    <w:rsid w:val="005A59C6"/>
    <w:rsid w:val="005A6EB3"/>
    <w:rsid w:val="005B0A83"/>
    <w:rsid w:val="005B15C8"/>
    <w:rsid w:val="005B3F5B"/>
    <w:rsid w:val="005B634D"/>
    <w:rsid w:val="005D1C08"/>
    <w:rsid w:val="005D5FFF"/>
    <w:rsid w:val="005D75C9"/>
    <w:rsid w:val="005D7923"/>
    <w:rsid w:val="005E19A3"/>
    <w:rsid w:val="005E324F"/>
    <w:rsid w:val="005E484D"/>
    <w:rsid w:val="005F019E"/>
    <w:rsid w:val="005F0447"/>
    <w:rsid w:val="005F105E"/>
    <w:rsid w:val="005F474F"/>
    <w:rsid w:val="00601D78"/>
    <w:rsid w:val="00602C2C"/>
    <w:rsid w:val="00605866"/>
    <w:rsid w:val="0061179D"/>
    <w:rsid w:val="00612407"/>
    <w:rsid w:val="00615B0C"/>
    <w:rsid w:val="00620565"/>
    <w:rsid w:val="00621BE4"/>
    <w:rsid w:val="00625EFC"/>
    <w:rsid w:val="0062662B"/>
    <w:rsid w:val="00631BE3"/>
    <w:rsid w:val="0063344F"/>
    <w:rsid w:val="0064464C"/>
    <w:rsid w:val="00652A11"/>
    <w:rsid w:val="00656B40"/>
    <w:rsid w:val="0066256A"/>
    <w:rsid w:val="0067120B"/>
    <w:rsid w:val="0067379F"/>
    <w:rsid w:val="0068097B"/>
    <w:rsid w:val="00681B17"/>
    <w:rsid w:val="00685D78"/>
    <w:rsid w:val="00690527"/>
    <w:rsid w:val="00692535"/>
    <w:rsid w:val="0069317B"/>
    <w:rsid w:val="00694E0C"/>
    <w:rsid w:val="006961C1"/>
    <w:rsid w:val="006A0829"/>
    <w:rsid w:val="006A4A00"/>
    <w:rsid w:val="006A7088"/>
    <w:rsid w:val="006A7BA1"/>
    <w:rsid w:val="006B04CC"/>
    <w:rsid w:val="006B1CBF"/>
    <w:rsid w:val="006B270D"/>
    <w:rsid w:val="006B691A"/>
    <w:rsid w:val="006B6DDC"/>
    <w:rsid w:val="006D2FD2"/>
    <w:rsid w:val="006D378D"/>
    <w:rsid w:val="006D61B5"/>
    <w:rsid w:val="006E0591"/>
    <w:rsid w:val="006E2903"/>
    <w:rsid w:val="006E3F0F"/>
    <w:rsid w:val="006E6F7F"/>
    <w:rsid w:val="006F344C"/>
    <w:rsid w:val="006F5501"/>
    <w:rsid w:val="006F76A2"/>
    <w:rsid w:val="0070016B"/>
    <w:rsid w:val="00707CA4"/>
    <w:rsid w:val="00713A8E"/>
    <w:rsid w:val="0071404D"/>
    <w:rsid w:val="00716302"/>
    <w:rsid w:val="00721CBE"/>
    <w:rsid w:val="00725040"/>
    <w:rsid w:val="007253E4"/>
    <w:rsid w:val="0072652C"/>
    <w:rsid w:val="00727226"/>
    <w:rsid w:val="007316CD"/>
    <w:rsid w:val="0073416F"/>
    <w:rsid w:val="00736F8C"/>
    <w:rsid w:val="007420C4"/>
    <w:rsid w:val="007566A1"/>
    <w:rsid w:val="00757023"/>
    <w:rsid w:val="007641DE"/>
    <w:rsid w:val="007673C5"/>
    <w:rsid w:val="00776299"/>
    <w:rsid w:val="00781839"/>
    <w:rsid w:val="00782260"/>
    <w:rsid w:val="00782731"/>
    <w:rsid w:val="00784695"/>
    <w:rsid w:val="00786579"/>
    <w:rsid w:val="0078791D"/>
    <w:rsid w:val="00792414"/>
    <w:rsid w:val="007934EA"/>
    <w:rsid w:val="00793A00"/>
    <w:rsid w:val="00793F73"/>
    <w:rsid w:val="007948EA"/>
    <w:rsid w:val="00794D8C"/>
    <w:rsid w:val="007A5A5E"/>
    <w:rsid w:val="007B165A"/>
    <w:rsid w:val="007B168D"/>
    <w:rsid w:val="007B4DE0"/>
    <w:rsid w:val="007B5EBC"/>
    <w:rsid w:val="007B6370"/>
    <w:rsid w:val="007C004E"/>
    <w:rsid w:val="007C27E8"/>
    <w:rsid w:val="007C4F0B"/>
    <w:rsid w:val="007C5B5E"/>
    <w:rsid w:val="007C6284"/>
    <w:rsid w:val="007D34A6"/>
    <w:rsid w:val="007D7A1B"/>
    <w:rsid w:val="007D7D6C"/>
    <w:rsid w:val="007E4BB8"/>
    <w:rsid w:val="007E6136"/>
    <w:rsid w:val="007E6700"/>
    <w:rsid w:val="007F1E13"/>
    <w:rsid w:val="007F5BD1"/>
    <w:rsid w:val="007F702E"/>
    <w:rsid w:val="00805FF4"/>
    <w:rsid w:val="008073D4"/>
    <w:rsid w:val="0081129E"/>
    <w:rsid w:val="0081504F"/>
    <w:rsid w:val="00826D59"/>
    <w:rsid w:val="0082757F"/>
    <w:rsid w:val="00830D94"/>
    <w:rsid w:val="00831C21"/>
    <w:rsid w:val="0083756B"/>
    <w:rsid w:val="00840F12"/>
    <w:rsid w:val="00850015"/>
    <w:rsid w:val="00853C2D"/>
    <w:rsid w:val="0085705C"/>
    <w:rsid w:val="00857E23"/>
    <w:rsid w:val="00861756"/>
    <w:rsid w:val="00862816"/>
    <w:rsid w:val="00876816"/>
    <w:rsid w:val="0087714E"/>
    <w:rsid w:val="008775D1"/>
    <w:rsid w:val="00881B03"/>
    <w:rsid w:val="008949E2"/>
    <w:rsid w:val="008A0AC9"/>
    <w:rsid w:val="008A72CA"/>
    <w:rsid w:val="008A7F72"/>
    <w:rsid w:val="008B428A"/>
    <w:rsid w:val="008D1612"/>
    <w:rsid w:val="008D2F05"/>
    <w:rsid w:val="008D6EB4"/>
    <w:rsid w:val="008E40F6"/>
    <w:rsid w:val="008E7E9E"/>
    <w:rsid w:val="008F1390"/>
    <w:rsid w:val="008F479B"/>
    <w:rsid w:val="008F79C0"/>
    <w:rsid w:val="00905E6D"/>
    <w:rsid w:val="0091559E"/>
    <w:rsid w:val="00915EE6"/>
    <w:rsid w:val="00917DE5"/>
    <w:rsid w:val="00917ED2"/>
    <w:rsid w:val="009204AA"/>
    <w:rsid w:val="00933191"/>
    <w:rsid w:val="009346C4"/>
    <w:rsid w:val="00934A81"/>
    <w:rsid w:val="00945BC1"/>
    <w:rsid w:val="009510AB"/>
    <w:rsid w:val="00954995"/>
    <w:rsid w:val="00962DF5"/>
    <w:rsid w:val="00963187"/>
    <w:rsid w:val="00970800"/>
    <w:rsid w:val="009726F3"/>
    <w:rsid w:val="009810F2"/>
    <w:rsid w:val="00984679"/>
    <w:rsid w:val="0098531C"/>
    <w:rsid w:val="00991889"/>
    <w:rsid w:val="009972E5"/>
    <w:rsid w:val="009A1C4A"/>
    <w:rsid w:val="009A78DC"/>
    <w:rsid w:val="009B77BA"/>
    <w:rsid w:val="009C2733"/>
    <w:rsid w:val="009C3023"/>
    <w:rsid w:val="009C6141"/>
    <w:rsid w:val="009C6D1B"/>
    <w:rsid w:val="009D0E8F"/>
    <w:rsid w:val="009D5959"/>
    <w:rsid w:val="009D67B6"/>
    <w:rsid w:val="009E2137"/>
    <w:rsid w:val="009E2CC9"/>
    <w:rsid w:val="009E4DDF"/>
    <w:rsid w:val="009E637C"/>
    <w:rsid w:val="009E74BB"/>
    <w:rsid w:val="009F6142"/>
    <w:rsid w:val="009F6F3F"/>
    <w:rsid w:val="009F7788"/>
    <w:rsid w:val="00A02D4C"/>
    <w:rsid w:val="00A04B4C"/>
    <w:rsid w:val="00A07C15"/>
    <w:rsid w:val="00A10CAF"/>
    <w:rsid w:val="00A225A5"/>
    <w:rsid w:val="00A23C28"/>
    <w:rsid w:val="00A27BC7"/>
    <w:rsid w:val="00A27FC9"/>
    <w:rsid w:val="00A43E73"/>
    <w:rsid w:val="00A45B98"/>
    <w:rsid w:val="00A461C6"/>
    <w:rsid w:val="00A52619"/>
    <w:rsid w:val="00A5392A"/>
    <w:rsid w:val="00A60522"/>
    <w:rsid w:val="00A623C7"/>
    <w:rsid w:val="00A6555A"/>
    <w:rsid w:val="00A74FE2"/>
    <w:rsid w:val="00A75273"/>
    <w:rsid w:val="00A75957"/>
    <w:rsid w:val="00A77C70"/>
    <w:rsid w:val="00A9566B"/>
    <w:rsid w:val="00A9626C"/>
    <w:rsid w:val="00A9710C"/>
    <w:rsid w:val="00AA18E4"/>
    <w:rsid w:val="00AA3391"/>
    <w:rsid w:val="00AA73F5"/>
    <w:rsid w:val="00AB3C26"/>
    <w:rsid w:val="00AB4AA0"/>
    <w:rsid w:val="00AB58C7"/>
    <w:rsid w:val="00AC5021"/>
    <w:rsid w:val="00AD018F"/>
    <w:rsid w:val="00AD1646"/>
    <w:rsid w:val="00AD1DFA"/>
    <w:rsid w:val="00AD2F96"/>
    <w:rsid w:val="00AD30D4"/>
    <w:rsid w:val="00AD3E60"/>
    <w:rsid w:val="00AD77AD"/>
    <w:rsid w:val="00AE28DE"/>
    <w:rsid w:val="00AF0044"/>
    <w:rsid w:val="00AF0D3C"/>
    <w:rsid w:val="00AF6213"/>
    <w:rsid w:val="00AF64CB"/>
    <w:rsid w:val="00B104F3"/>
    <w:rsid w:val="00B12873"/>
    <w:rsid w:val="00B15800"/>
    <w:rsid w:val="00B163D5"/>
    <w:rsid w:val="00B212BD"/>
    <w:rsid w:val="00B21B7D"/>
    <w:rsid w:val="00B2359D"/>
    <w:rsid w:val="00B23A1F"/>
    <w:rsid w:val="00B23E66"/>
    <w:rsid w:val="00B23F1B"/>
    <w:rsid w:val="00B2453E"/>
    <w:rsid w:val="00B254FE"/>
    <w:rsid w:val="00B27C87"/>
    <w:rsid w:val="00B30180"/>
    <w:rsid w:val="00B327C9"/>
    <w:rsid w:val="00B441F6"/>
    <w:rsid w:val="00B50125"/>
    <w:rsid w:val="00B50C62"/>
    <w:rsid w:val="00B50E4A"/>
    <w:rsid w:val="00B5499B"/>
    <w:rsid w:val="00B5508C"/>
    <w:rsid w:val="00B64455"/>
    <w:rsid w:val="00B66F28"/>
    <w:rsid w:val="00B67143"/>
    <w:rsid w:val="00B70590"/>
    <w:rsid w:val="00B70DAE"/>
    <w:rsid w:val="00B71776"/>
    <w:rsid w:val="00B7324E"/>
    <w:rsid w:val="00B77D05"/>
    <w:rsid w:val="00B80E9E"/>
    <w:rsid w:val="00B82726"/>
    <w:rsid w:val="00B9043A"/>
    <w:rsid w:val="00B966DB"/>
    <w:rsid w:val="00BA3654"/>
    <w:rsid w:val="00BA7A50"/>
    <w:rsid w:val="00BB49D7"/>
    <w:rsid w:val="00BB5176"/>
    <w:rsid w:val="00BB66AF"/>
    <w:rsid w:val="00BC4390"/>
    <w:rsid w:val="00BD04B0"/>
    <w:rsid w:val="00BD2919"/>
    <w:rsid w:val="00BD3342"/>
    <w:rsid w:val="00BD6D20"/>
    <w:rsid w:val="00BE12E0"/>
    <w:rsid w:val="00BE2D7D"/>
    <w:rsid w:val="00BE5A5A"/>
    <w:rsid w:val="00BE7A02"/>
    <w:rsid w:val="00BF2010"/>
    <w:rsid w:val="00BF7D31"/>
    <w:rsid w:val="00C00787"/>
    <w:rsid w:val="00C016F0"/>
    <w:rsid w:val="00C02633"/>
    <w:rsid w:val="00C04226"/>
    <w:rsid w:val="00C04CB6"/>
    <w:rsid w:val="00C1113E"/>
    <w:rsid w:val="00C11B72"/>
    <w:rsid w:val="00C153DB"/>
    <w:rsid w:val="00C21CD8"/>
    <w:rsid w:val="00C23EBB"/>
    <w:rsid w:val="00C252B4"/>
    <w:rsid w:val="00C25A48"/>
    <w:rsid w:val="00C27FF8"/>
    <w:rsid w:val="00C30AB4"/>
    <w:rsid w:val="00C32B6E"/>
    <w:rsid w:val="00C32E5C"/>
    <w:rsid w:val="00C37843"/>
    <w:rsid w:val="00C40354"/>
    <w:rsid w:val="00C46014"/>
    <w:rsid w:val="00C51040"/>
    <w:rsid w:val="00C5133C"/>
    <w:rsid w:val="00C56EFB"/>
    <w:rsid w:val="00C5708F"/>
    <w:rsid w:val="00C57319"/>
    <w:rsid w:val="00C620B5"/>
    <w:rsid w:val="00C62276"/>
    <w:rsid w:val="00C6550E"/>
    <w:rsid w:val="00C67D25"/>
    <w:rsid w:val="00C725EC"/>
    <w:rsid w:val="00C7613D"/>
    <w:rsid w:val="00C806E1"/>
    <w:rsid w:val="00C86774"/>
    <w:rsid w:val="00C87CE8"/>
    <w:rsid w:val="00C9518D"/>
    <w:rsid w:val="00CA18FD"/>
    <w:rsid w:val="00CA491C"/>
    <w:rsid w:val="00CA4A1A"/>
    <w:rsid w:val="00CB2877"/>
    <w:rsid w:val="00CB57CC"/>
    <w:rsid w:val="00CB68C9"/>
    <w:rsid w:val="00CB6C42"/>
    <w:rsid w:val="00CC16E2"/>
    <w:rsid w:val="00CC36D6"/>
    <w:rsid w:val="00CC3A5C"/>
    <w:rsid w:val="00CD0276"/>
    <w:rsid w:val="00CD0344"/>
    <w:rsid w:val="00CD2566"/>
    <w:rsid w:val="00CD2FD1"/>
    <w:rsid w:val="00CD358F"/>
    <w:rsid w:val="00CD42E2"/>
    <w:rsid w:val="00CE0AE2"/>
    <w:rsid w:val="00CE2920"/>
    <w:rsid w:val="00CE48CA"/>
    <w:rsid w:val="00CE7964"/>
    <w:rsid w:val="00CF0025"/>
    <w:rsid w:val="00CF0E92"/>
    <w:rsid w:val="00CF12DF"/>
    <w:rsid w:val="00CF5A21"/>
    <w:rsid w:val="00D0036C"/>
    <w:rsid w:val="00D031C3"/>
    <w:rsid w:val="00D07A6A"/>
    <w:rsid w:val="00D104AB"/>
    <w:rsid w:val="00D11D40"/>
    <w:rsid w:val="00D133F9"/>
    <w:rsid w:val="00D13B0A"/>
    <w:rsid w:val="00D14039"/>
    <w:rsid w:val="00D15F8B"/>
    <w:rsid w:val="00D23B16"/>
    <w:rsid w:val="00D25FE5"/>
    <w:rsid w:val="00D33E41"/>
    <w:rsid w:val="00D3684D"/>
    <w:rsid w:val="00D50C7B"/>
    <w:rsid w:val="00D522B1"/>
    <w:rsid w:val="00D522B9"/>
    <w:rsid w:val="00D551CB"/>
    <w:rsid w:val="00D56B13"/>
    <w:rsid w:val="00D56FD6"/>
    <w:rsid w:val="00D57253"/>
    <w:rsid w:val="00D61DDF"/>
    <w:rsid w:val="00D63BB5"/>
    <w:rsid w:val="00D64867"/>
    <w:rsid w:val="00D648A0"/>
    <w:rsid w:val="00D6506C"/>
    <w:rsid w:val="00D701AA"/>
    <w:rsid w:val="00D749BC"/>
    <w:rsid w:val="00D74C2B"/>
    <w:rsid w:val="00D77F9C"/>
    <w:rsid w:val="00D8449A"/>
    <w:rsid w:val="00D85B80"/>
    <w:rsid w:val="00D97FED"/>
    <w:rsid w:val="00DA2C6F"/>
    <w:rsid w:val="00DA3F5F"/>
    <w:rsid w:val="00DA6029"/>
    <w:rsid w:val="00DB08E9"/>
    <w:rsid w:val="00DB3C5D"/>
    <w:rsid w:val="00DC0FAC"/>
    <w:rsid w:val="00DC1D8A"/>
    <w:rsid w:val="00DC45A4"/>
    <w:rsid w:val="00DD2EBA"/>
    <w:rsid w:val="00DD66C8"/>
    <w:rsid w:val="00DE0EE4"/>
    <w:rsid w:val="00DE1484"/>
    <w:rsid w:val="00DE1BF7"/>
    <w:rsid w:val="00DE4101"/>
    <w:rsid w:val="00DE5C86"/>
    <w:rsid w:val="00DE6404"/>
    <w:rsid w:val="00DF27DB"/>
    <w:rsid w:val="00DF34BE"/>
    <w:rsid w:val="00DF3E05"/>
    <w:rsid w:val="00DF4B7E"/>
    <w:rsid w:val="00DF7668"/>
    <w:rsid w:val="00DF7A31"/>
    <w:rsid w:val="00E0779E"/>
    <w:rsid w:val="00E07C83"/>
    <w:rsid w:val="00E07F87"/>
    <w:rsid w:val="00E110FA"/>
    <w:rsid w:val="00E11F20"/>
    <w:rsid w:val="00E1367B"/>
    <w:rsid w:val="00E175E6"/>
    <w:rsid w:val="00E20230"/>
    <w:rsid w:val="00E325BC"/>
    <w:rsid w:val="00E36F95"/>
    <w:rsid w:val="00E37BAD"/>
    <w:rsid w:val="00E40F20"/>
    <w:rsid w:val="00E46205"/>
    <w:rsid w:val="00E52453"/>
    <w:rsid w:val="00E5249C"/>
    <w:rsid w:val="00E5285E"/>
    <w:rsid w:val="00E54DF5"/>
    <w:rsid w:val="00E56264"/>
    <w:rsid w:val="00E5637D"/>
    <w:rsid w:val="00E707CC"/>
    <w:rsid w:val="00E726B6"/>
    <w:rsid w:val="00E74657"/>
    <w:rsid w:val="00E766D2"/>
    <w:rsid w:val="00E833C7"/>
    <w:rsid w:val="00E9769E"/>
    <w:rsid w:val="00EA1171"/>
    <w:rsid w:val="00EA1862"/>
    <w:rsid w:val="00EA2612"/>
    <w:rsid w:val="00EA333E"/>
    <w:rsid w:val="00EA438D"/>
    <w:rsid w:val="00EA7DAF"/>
    <w:rsid w:val="00EA7F66"/>
    <w:rsid w:val="00EB07E5"/>
    <w:rsid w:val="00EB18A4"/>
    <w:rsid w:val="00EC23A6"/>
    <w:rsid w:val="00EC2E9E"/>
    <w:rsid w:val="00EC5242"/>
    <w:rsid w:val="00EC575D"/>
    <w:rsid w:val="00EC63A2"/>
    <w:rsid w:val="00EC7EE3"/>
    <w:rsid w:val="00ED4333"/>
    <w:rsid w:val="00EE47BC"/>
    <w:rsid w:val="00EE4C3D"/>
    <w:rsid w:val="00EE5FA9"/>
    <w:rsid w:val="00EF0ACB"/>
    <w:rsid w:val="00EF1AEE"/>
    <w:rsid w:val="00EF2256"/>
    <w:rsid w:val="00EF2295"/>
    <w:rsid w:val="00EF3ED4"/>
    <w:rsid w:val="00F067AF"/>
    <w:rsid w:val="00F06C7F"/>
    <w:rsid w:val="00F10258"/>
    <w:rsid w:val="00F111F7"/>
    <w:rsid w:val="00F13E8A"/>
    <w:rsid w:val="00F14E3D"/>
    <w:rsid w:val="00F23739"/>
    <w:rsid w:val="00F26CF3"/>
    <w:rsid w:val="00F33496"/>
    <w:rsid w:val="00F360DE"/>
    <w:rsid w:val="00F3633C"/>
    <w:rsid w:val="00F36C7F"/>
    <w:rsid w:val="00F41873"/>
    <w:rsid w:val="00F4553A"/>
    <w:rsid w:val="00F47439"/>
    <w:rsid w:val="00F55462"/>
    <w:rsid w:val="00F560FC"/>
    <w:rsid w:val="00F635DB"/>
    <w:rsid w:val="00F648FA"/>
    <w:rsid w:val="00F66588"/>
    <w:rsid w:val="00F6683C"/>
    <w:rsid w:val="00F728AA"/>
    <w:rsid w:val="00F75B16"/>
    <w:rsid w:val="00F76296"/>
    <w:rsid w:val="00F7734B"/>
    <w:rsid w:val="00F8226F"/>
    <w:rsid w:val="00F83310"/>
    <w:rsid w:val="00F95A88"/>
    <w:rsid w:val="00FA3448"/>
    <w:rsid w:val="00FA5AB7"/>
    <w:rsid w:val="00FA611A"/>
    <w:rsid w:val="00FA6762"/>
    <w:rsid w:val="00FA7BE1"/>
    <w:rsid w:val="00FB2665"/>
    <w:rsid w:val="00FB42C5"/>
    <w:rsid w:val="00FB43D0"/>
    <w:rsid w:val="00FB6EB5"/>
    <w:rsid w:val="00FB79C3"/>
    <w:rsid w:val="00FC0BA1"/>
    <w:rsid w:val="00FC0E6F"/>
    <w:rsid w:val="00FC27DF"/>
    <w:rsid w:val="00FC48EA"/>
    <w:rsid w:val="00FC6A2F"/>
    <w:rsid w:val="00FD11A1"/>
    <w:rsid w:val="00FD5818"/>
    <w:rsid w:val="00FE6D82"/>
    <w:rsid w:val="00FF45B6"/>
    <w:rsid w:val="0159E9EA"/>
    <w:rsid w:val="0206D130"/>
    <w:rsid w:val="020EAAF8"/>
    <w:rsid w:val="025466BA"/>
    <w:rsid w:val="026BAE35"/>
    <w:rsid w:val="02D813FB"/>
    <w:rsid w:val="02E5C202"/>
    <w:rsid w:val="03374BF2"/>
    <w:rsid w:val="03979443"/>
    <w:rsid w:val="04387D3F"/>
    <w:rsid w:val="045E7360"/>
    <w:rsid w:val="04F101D9"/>
    <w:rsid w:val="0530FE4B"/>
    <w:rsid w:val="065F27F7"/>
    <w:rsid w:val="06B180B2"/>
    <w:rsid w:val="06D1AD0A"/>
    <w:rsid w:val="075235EE"/>
    <w:rsid w:val="0762E2A0"/>
    <w:rsid w:val="0764C13B"/>
    <w:rsid w:val="077BDBF0"/>
    <w:rsid w:val="07A16A45"/>
    <w:rsid w:val="07B5DB29"/>
    <w:rsid w:val="07C0F9FF"/>
    <w:rsid w:val="07D59CDC"/>
    <w:rsid w:val="07DD6A98"/>
    <w:rsid w:val="081432C6"/>
    <w:rsid w:val="08BCA1DC"/>
    <w:rsid w:val="08C96C18"/>
    <w:rsid w:val="08EF51E2"/>
    <w:rsid w:val="08F02F4E"/>
    <w:rsid w:val="0979FB0C"/>
    <w:rsid w:val="0980ACDE"/>
    <w:rsid w:val="0A117E8C"/>
    <w:rsid w:val="0A5AD99B"/>
    <w:rsid w:val="0B32264E"/>
    <w:rsid w:val="0B695C89"/>
    <w:rsid w:val="0B708756"/>
    <w:rsid w:val="0B7F0DA2"/>
    <w:rsid w:val="0B9C808A"/>
    <w:rsid w:val="0BE97A2F"/>
    <w:rsid w:val="0C087722"/>
    <w:rsid w:val="0C538258"/>
    <w:rsid w:val="0CA4AE53"/>
    <w:rsid w:val="0D4FEC82"/>
    <w:rsid w:val="0D6AA505"/>
    <w:rsid w:val="0DCE1977"/>
    <w:rsid w:val="0E38A5A2"/>
    <w:rsid w:val="0E67B22C"/>
    <w:rsid w:val="0E977C8A"/>
    <w:rsid w:val="0EF5F8B0"/>
    <w:rsid w:val="0F5F941D"/>
    <w:rsid w:val="103542DB"/>
    <w:rsid w:val="118C1446"/>
    <w:rsid w:val="1192942F"/>
    <w:rsid w:val="11D38DAB"/>
    <w:rsid w:val="11D57422"/>
    <w:rsid w:val="11DFA118"/>
    <w:rsid w:val="135BDBCA"/>
    <w:rsid w:val="13DB9688"/>
    <w:rsid w:val="145BA35E"/>
    <w:rsid w:val="14D6DBC6"/>
    <w:rsid w:val="15744FD4"/>
    <w:rsid w:val="159B3FB6"/>
    <w:rsid w:val="15CF44A2"/>
    <w:rsid w:val="160ED13B"/>
    <w:rsid w:val="16149AE0"/>
    <w:rsid w:val="161870BA"/>
    <w:rsid w:val="161A52AD"/>
    <w:rsid w:val="162583CE"/>
    <w:rsid w:val="1629F636"/>
    <w:rsid w:val="174AAA72"/>
    <w:rsid w:val="17866CFC"/>
    <w:rsid w:val="17B91960"/>
    <w:rsid w:val="189AB48A"/>
    <w:rsid w:val="18F03A8B"/>
    <w:rsid w:val="19DEC8D7"/>
    <w:rsid w:val="1AAC62AD"/>
    <w:rsid w:val="1AAF1BEA"/>
    <w:rsid w:val="1AB9E261"/>
    <w:rsid w:val="1AC39D64"/>
    <w:rsid w:val="1B3EEDB5"/>
    <w:rsid w:val="1BFDA521"/>
    <w:rsid w:val="1E56FCA8"/>
    <w:rsid w:val="1E71E3E4"/>
    <w:rsid w:val="1F0F0DA0"/>
    <w:rsid w:val="1FB4AFAE"/>
    <w:rsid w:val="20428B80"/>
    <w:rsid w:val="204301D9"/>
    <w:rsid w:val="206E395A"/>
    <w:rsid w:val="207B3F67"/>
    <w:rsid w:val="2106DCE6"/>
    <w:rsid w:val="21BD95B8"/>
    <w:rsid w:val="21E651F6"/>
    <w:rsid w:val="2241820D"/>
    <w:rsid w:val="22A7F4A6"/>
    <w:rsid w:val="22B85375"/>
    <w:rsid w:val="23459B8C"/>
    <w:rsid w:val="235E2B09"/>
    <w:rsid w:val="239BB069"/>
    <w:rsid w:val="23F893CF"/>
    <w:rsid w:val="24F149D5"/>
    <w:rsid w:val="25B18EBB"/>
    <w:rsid w:val="261B1457"/>
    <w:rsid w:val="26E1AE0A"/>
    <w:rsid w:val="27FAA1DB"/>
    <w:rsid w:val="281E47A6"/>
    <w:rsid w:val="28319491"/>
    <w:rsid w:val="28C27738"/>
    <w:rsid w:val="29B65741"/>
    <w:rsid w:val="29CEC668"/>
    <w:rsid w:val="29F5D3CE"/>
    <w:rsid w:val="29FCFE11"/>
    <w:rsid w:val="2AA28E2E"/>
    <w:rsid w:val="2B76D0B2"/>
    <w:rsid w:val="2BD2D81D"/>
    <w:rsid w:val="2C234107"/>
    <w:rsid w:val="2C41D662"/>
    <w:rsid w:val="2C882079"/>
    <w:rsid w:val="2DE6D555"/>
    <w:rsid w:val="2E0E7B5F"/>
    <w:rsid w:val="300502D3"/>
    <w:rsid w:val="306D4BFB"/>
    <w:rsid w:val="308A0603"/>
    <w:rsid w:val="31D54057"/>
    <w:rsid w:val="31F80112"/>
    <w:rsid w:val="32E614D5"/>
    <w:rsid w:val="3348576E"/>
    <w:rsid w:val="334C0664"/>
    <w:rsid w:val="33996B12"/>
    <w:rsid w:val="3432B1E9"/>
    <w:rsid w:val="3441A786"/>
    <w:rsid w:val="344755B4"/>
    <w:rsid w:val="3474F589"/>
    <w:rsid w:val="3552DACA"/>
    <w:rsid w:val="362A7EA2"/>
    <w:rsid w:val="365977F8"/>
    <w:rsid w:val="368C2375"/>
    <w:rsid w:val="36AE9764"/>
    <w:rsid w:val="3762EEEC"/>
    <w:rsid w:val="3806519E"/>
    <w:rsid w:val="384A8B80"/>
    <w:rsid w:val="388BBE17"/>
    <w:rsid w:val="38E48817"/>
    <w:rsid w:val="394DE401"/>
    <w:rsid w:val="399849D3"/>
    <w:rsid w:val="39A7D46D"/>
    <w:rsid w:val="3A148019"/>
    <w:rsid w:val="3A38811F"/>
    <w:rsid w:val="3A67F9AD"/>
    <w:rsid w:val="3A92B94E"/>
    <w:rsid w:val="3B981C39"/>
    <w:rsid w:val="3BC8AA21"/>
    <w:rsid w:val="3C05994F"/>
    <w:rsid w:val="3CF89B71"/>
    <w:rsid w:val="3D60A819"/>
    <w:rsid w:val="3D93BAA3"/>
    <w:rsid w:val="3DA022B2"/>
    <w:rsid w:val="3DD8EA75"/>
    <w:rsid w:val="3E160A7D"/>
    <w:rsid w:val="3EF8949B"/>
    <w:rsid w:val="3F0B3F09"/>
    <w:rsid w:val="3F3BF178"/>
    <w:rsid w:val="3FC19C06"/>
    <w:rsid w:val="409E6E0B"/>
    <w:rsid w:val="40F264A5"/>
    <w:rsid w:val="40FAC37A"/>
    <w:rsid w:val="412A4232"/>
    <w:rsid w:val="4146077E"/>
    <w:rsid w:val="41576BC7"/>
    <w:rsid w:val="4225A6CB"/>
    <w:rsid w:val="42340C5A"/>
    <w:rsid w:val="426F9767"/>
    <w:rsid w:val="427008D3"/>
    <w:rsid w:val="427BC117"/>
    <w:rsid w:val="43232BE8"/>
    <w:rsid w:val="45275EA7"/>
    <w:rsid w:val="466B365A"/>
    <w:rsid w:val="46A6665E"/>
    <w:rsid w:val="47152F08"/>
    <w:rsid w:val="475B87E4"/>
    <w:rsid w:val="4783F4F0"/>
    <w:rsid w:val="48281E16"/>
    <w:rsid w:val="49189768"/>
    <w:rsid w:val="497D104E"/>
    <w:rsid w:val="49AA3F5C"/>
    <w:rsid w:val="49B1F7B5"/>
    <w:rsid w:val="49E7888C"/>
    <w:rsid w:val="49F3C325"/>
    <w:rsid w:val="4A2D97B5"/>
    <w:rsid w:val="4AFD6D84"/>
    <w:rsid w:val="4BD326E4"/>
    <w:rsid w:val="4C15AA67"/>
    <w:rsid w:val="4C47413E"/>
    <w:rsid w:val="4C4F23A9"/>
    <w:rsid w:val="4C5C21A3"/>
    <w:rsid w:val="4CCB9EC9"/>
    <w:rsid w:val="4D5F95B0"/>
    <w:rsid w:val="4DB568B4"/>
    <w:rsid w:val="4DDC239F"/>
    <w:rsid w:val="4EA65231"/>
    <w:rsid w:val="4F8068AF"/>
    <w:rsid w:val="5072EE78"/>
    <w:rsid w:val="50A8FE64"/>
    <w:rsid w:val="50BCC02D"/>
    <w:rsid w:val="50BEB13C"/>
    <w:rsid w:val="50D18FE0"/>
    <w:rsid w:val="51A8F828"/>
    <w:rsid w:val="51C8680C"/>
    <w:rsid w:val="51CF7AC3"/>
    <w:rsid w:val="5220F90A"/>
    <w:rsid w:val="530121EE"/>
    <w:rsid w:val="5380B0D9"/>
    <w:rsid w:val="53AD89AA"/>
    <w:rsid w:val="540F0CF6"/>
    <w:rsid w:val="5497132F"/>
    <w:rsid w:val="549F0733"/>
    <w:rsid w:val="54A41B2B"/>
    <w:rsid w:val="5549711F"/>
    <w:rsid w:val="55B5AD54"/>
    <w:rsid w:val="564D46F1"/>
    <w:rsid w:val="5653BDFA"/>
    <w:rsid w:val="566D49C0"/>
    <w:rsid w:val="56E527E2"/>
    <w:rsid w:val="5706EF87"/>
    <w:rsid w:val="5803D3CF"/>
    <w:rsid w:val="585E39B2"/>
    <w:rsid w:val="589192A6"/>
    <w:rsid w:val="58D1568B"/>
    <w:rsid w:val="591B2535"/>
    <w:rsid w:val="59E3A538"/>
    <w:rsid w:val="59E72621"/>
    <w:rsid w:val="5A511BAB"/>
    <w:rsid w:val="5B17CADB"/>
    <w:rsid w:val="5B445CA9"/>
    <w:rsid w:val="5B9061FF"/>
    <w:rsid w:val="5BBA92B7"/>
    <w:rsid w:val="5CAFD3D6"/>
    <w:rsid w:val="5CD2D8BF"/>
    <w:rsid w:val="5D67056B"/>
    <w:rsid w:val="5DA03960"/>
    <w:rsid w:val="5DFBEEDC"/>
    <w:rsid w:val="5E03E7C9"/>
    <w:rsid w:val="5FB71266"/>
    <w:rsid w:val="5FCD2FFB"/>
    <w:rsid w:val="600D4488"/>
    <w:rsid w:val="606169E7"/>
    <w:rsid w:val="606D2B9F"/>
    <w:rsid w:val="612A766E"/>
    <w:rsid w:val="61D32A0E"/>
    <w:rsid w:val="62150C74"/>
    <w:rsid w:val="627EE2B0"/>
    <w:rsid w:val="62BA7787"/>
    <w:rsid w:val="62F3F866"/>
    <w:rsid w:val="62F8BED4"/>
    <w:rsid w:val="6336497D"/>
    <w:rsid w:val="6341F8F1"/>
    <w:rsid w:val="63E5878D"/>
    <w:rsid w:val="64176B38"/>
    <w:rsid w:val="643CF1D2"/>
    <w:rsid w:val="644E3805"/>
    <w:rsid w:val="6474A393"/>
    <w:rsid w:val="64AAAE60"/>
    <w:rsid w:val="64FAF927"/>
    <w:rsid w:val="65AC1838"/>
    <w:rsid w:val="671084AA"/>
    <w:rsid w:val="6744A0BE"/>
    <w:rsid w:val="67B5A668"/>
    <w:rsid w:val="68241C85"/>
    <w:rsid w:val="692111B8"/>
    <w:rsid w:val="69590557"/>
    <w:rsid w:val="698B8843"/>
    <w:rsid w:val="69AF0F2D"/>
    <w:rsid w:val="6B78D822"/>
    <w:rsid w:val="6BB51ABC"/>
    <w:rsid w:val="6C4FE853"/>
    <w:rsid w:val="6CC3AC54"/>
    <w:rsid w:val="6D35BB11"/>
    <w:rsid w:val="6D8B29BA"/>
    <w:rsid w:val="6E4FA733"/>
    <w:rsid w:val="6E85844D"/>
    <w:rsid w:val="6EAC495F"/>
    <w:rsid w:val="6EB205D3"/>
    <w:rsid w:val="6EF0DC62"/>
    <w:rsid w:val="7008EE8D"/>
    <w:rsid w:val="7036B8AC"/>
    <w:rsid w:val="7102CFA2"/>
    <w:rsid w:val="713D855A"/>
    <w:rsid w:val="72A7CAC0"/>
    <w:rsid w:val="73AC9956"/>
    <w:rsid w:val="73BAD3C8"/>
    <w:rsid w:val="74531283"/>
    <w:rsid w:val="74816653"/>
    <w:rsid w:val="74CE3879"/>
    <w:rsid w:val="74D065B3"/>
    <w:rsid w:val="74E995D8"/>
    <w:rsid w:val="75759DB2"/>
    <w:rsid w:val="757E00FC"/>
    <w:rsid w:val="769A09D0"/>
    <w:rsid w:val="770AD526"/>
    <w:rsid w:val="77417782"/>
    <w:rsid w:val="774E3C2E"/>
    <w:rsid w:val="77E5EE9A"/>
    <w:rsid w:val="77EACE3F"/>
    <w:rsid w:val="77FC6E68"/>
    <w:rsid w:val="784E7AFD"/>
    <w:rsid w:val="785D9830"/>
    <w:rsid w:val="7875A6F2"/>
    <w:rsid w:val="78D9A8F4"/>
    <w:rsid w:val="796E9BC8"/>
    <w:rsid w:val="7A6C00D4"/>
    <w:rsid w:val="7AAC8BA6"/>
    <w:rsid w:val="7C4A1B81"/>
    <w:rsid w:val="7C5EA805"/>
    <w:rsid w:val="7C688A1B"/>
    <w:rsid w:val="7CC32F56"/>
    <w:rsid w:val="7D5B353A"/>
    <w:rsid w:val="7E1DB66C"/>
    <w:rsid w:val="7E4C1145"/>
    <w:rsid w:val="7E6AA6EB"/>
    <w:rsid w:val="7EB3A663"/>
    <w:rsid w:val="7F03C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FA47"/>
  <w15:chartTrackingRefBased/>
  <w15:docId w15:val="{0BBC3DCB-5848-4A65-A66E-0851CE66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ln"/>
    <w:link w:val="EndNoteBibliographyTitleChar"/>
    <w:rsid w:val="001E1AA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Standardnpsmoodstavce"/>
    <w:link w:val="EndNoteBibliographyTitle"/>
    <w:rsid w:val="001E1AA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ln"/>
    <w:link w:val="EndNoteBibliographyChar"/>
    <w:rsid w:val="001E1AA1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Standardnpsmoodstavce"/>
    <w:link w:val="EndNoteBibliography"/>
    <w:rsid w:val="001E1AA1"/>
    <w:rPr>
      <w:rFonts w:ascii="Calibri" w:hAnsi="Calibri" w:cs="Calibri"/>
      <w:noProof/>
      <w:lang w:val="en-US"/>
    </w:rPr>
  </w:style>
  <w:style w:type="paragraph" w:styleId="Odstavecseseznamem">
    <w:name w:val="List Paragraph"/>
    <w:basedOn w:val="Normln"/>
    <w:uiPriority w:val="34"/>
    <w:qFormat/>
    <w:rsid w:val="00CB57CC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unhideWhenUsed/>
    <w:rsid w:val="00AD3E60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D3E60"/>
    <w:rPr>
      <w:rFonts w:eastAsiaTheme="minorEastAsia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D3E6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0E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0E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0E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0E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0E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E4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F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6213"/>
  </w:style>
  <w:style w:type="paragraph" w:styleId="Zpat">
    <w:name w:val="footer"/>
    <w:basedOn w:val="Normln"/>
    <w:link w:val="ZpatChar"/>
    <w:uiPriority w:val="99"/>
    <w:unhideWhenUsed/>
    <w:rsid w:val="00AF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6213"/>
  </w:style>
  <w:style w:type="paragraph" w:styleId="Normlnweb">
    <w:name w:val="Normal (Web)"/>
    <w:basedOn w:val="Normln"/>
    <w:uiPriority w:val="99"/>
    <w:semiHidden/>
    <w:unhideWhenUsed/>
    <w:rsid w:val="004E16D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05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05E6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6392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0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E7DB5C6C6894F822A3B58F935F67C" ma:contentTypeVersion="16" ma:contentTypeDescription="Vytvoří nový dokument" ma:contentTypeScope="" ma:versionID="8650743de24e3148477759c3cf131823">
  <xsd:schema xmlns:xsd="http://www.w3.org/2001/XMLSchema" xmlns:xs="http://www.w3.org/2001/XMLSchema" xmlns:p="http://schemas.microsoft.com/office/2006/metadata/properties" xmlns:ns1="http://schemas.microsoft.com/sharepoint/v3" xmlns:ns3="200008f6-c490-41f0-afbf-3e716cc18d02" xmlns:ns4="f04d4bf0-3bb8-48eb-89f7-f5b69e48ee72" targetNamespace="http://schemas.microsoft.com/office/2006/metadata/properties" ma:root="true" ma:fieldsID="225d774041243a359d18e0ad6c2606b9" ns1:_="" ns3:_="" ns4:_="">
    <xsd:import namespace="http://schemas.microsoft.com/sharepoint/v3"/>
    <xsd:import namespace="200008f6-c490-41f0-afbf-3e716cc18d02"/>
    <xsd:import namespace="f04d4bf0-3bb8-48eb-89f7-f5b69e48ee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Adresa pro rychlé zprávy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008f6-c490-41f0-afbf-3e716cc18d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d4bf0-3bb8-48eb-89f7-f5b69e48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A9300-4932-4BFB-8BCE-00E4E1E97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0008f6-c490-41f0-afbf-3e716cc18d02"/>
    <ds:schemaRef ds:uri="f04d4bf0-3bb8-48eb-89f7-f5b69e48e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45416-0119-4720-8809-EF3AB28A44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FEB908-D131-4759-818E-1EB6058068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9F8AFC7-E221-43C9-BD46-D97ACDA8B0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1809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Macháček</dc:creator>
  <cp:keywords/>
  <dc:description/>
  <cp:lastModifiedBy>Martin Košťál</cp:lastModifiedBy>
  <cp:revision>3</cp:revision>
  <cp:lastPrinted>2020-04-21T10:23:00Z</cp:lastPrinted>
  <dcterms:created xsi:type="dcterms:W3CDTF">2021-02-27T19:11:00Z</dcterms:created>
  <dcterms:modified xsi:type="dcterms:W3CDTF">2021-02-27T19:12:00Z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0x010100BB3E7DB5C6C6894F822A3B58F935F67C</vt:lpwstr>
  </property>
</Properties>
</file>